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77EF3" w:rsidR="00705494" w:rsidP="5077B707" w:rsidRDefault="0071397A" w14:paraId="00000001" w14:textId="310ECE5D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color w:val="767171" w:themeColor="background2" w:themeTint="FF" w:themeShade="80"/>
        </w:rPr>
      </w:pPr>
      <w:r w:rsidR="731383BE">
        <w:drawing>
          <wp:inline wp14:editId="5077B707" wp14:anchorId="74A28A39">
            <wp:extent cx="1223122" cy="704850"/>
            <wp:effectExtent l="0" t="0" r="0" b="0"/>
            <wp:docPr id="5561887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2effa8513e48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12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1383BE">
        <w:rPr/>
        <w:t xml:space="preserve">                                                                                </w:t>
      </w:r>
    </w:p>
    <w:p w:rsidRPr="00677EF3" w:rsidR="00705494" w:rsidP="5077B707" w:rsidRDefault="0071397A" w14:paraId="00000002" w14:textId="0FC15ACE">
      <w:pPr>
        <w:pBdr>
          <w:bottom w:val="single" w:color="000000" w:sz="6" w:space="1"/>
        </w:pBdr>
        <w:ind w:left="3600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32"/>
          <w:szCs w:val="32"/>
        </w:rPr>
      </w:pPr>
      <w:r w:rsidRPr="5077B707" w:rsidR="0071397A"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32"/>
          <w:szCs w:val="32"/>
        </w:rPr>
        <w:t xml:space="preserve">Job Description </w:t>
      </w:r>
    </w:p>
    <w:p w:rsidRPr="00677EF3" w:rsidR="00677EF3" w:rsidP="00677EF3" w:rsidRDefault="00677EF3" w14:paraId="3AF755A9" w14:textId="10F352EF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35"/>
        <w:gridCol w:w="5827"/>
      </w:tblGrid>
      <w:tr w:rsidRPr="00677EF3" w:rsidR="00677EF3" w:rsidTr="00677EF3" w14:paraId="0A1C34D0" w14:textId="77777777">
        <w:tc>
          <w:tcPr>
            <w:tcW w:w="3235" w:type="dxa"/>
          </w:tcPr>
          <w:p w:rsidRPr="00677EF3" w:rsidR="00677EF3" w:rsidP="00677EF3" w:rsidRDefault="00677EF3" w14:paraId="2402310C" w14:textId="6EA9541D">
            <w:pPr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  <w:b/>
                <w:i/>
              </w:rPr>
              <w:t>Job Title</w:t>
            </w:r>
          </w:p>
        </w:tc>
        <w:tc>
          <w:tcPr>
            <w:tcW w:w="5827" w:type="dxa"/>
          </w:tcPr>
          <w:p w:rsidR="00677EF3" w:rsidP="00677EF3" w:rsidRDefault="00677EF3" w14:paraId="05587376" w14:textId="7777777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77EF3">
              <w:rPr>
                <w:rFonts w:asciiTheme="majorHAnsi" w:hAnsiTheme="majorHAnsi" w:cstheme="majorHAnsi"/>
                <w:b/>
              </w:rPr>
              <w:t>Monitoring, Evaluation and Learning Advisor</w:t>
            </w:r>
          </w:p>
          <w:p w:rsidRPr="00677EF3" w:rsidR="00677EF3" w:rsidP="00677EF3" w:rsidRDefault="00677EF3" w14:paraId="032052FC" w14:textId="6E5D1E1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Pr="00677EF3" w:rsidR="00677EF3" w:rsidTr="00677EF3" w14:paraId="65543C06" w14:textId="77777777">
        <w:tc>
          <w:tcPr>
            <w:tcW w:w="3235" w:type="dxa"/>
          </w:tcPr>
          <w:p w:rsidRPr="00677EF3" w:rsidR="00677EF3" w:rsidP="00677EF3" w:rsidRDefault="00677EF3" w14:paraId="7722C9EE" w14:textId="208F6BD7">
            <w:pPr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  <w:b/>
                <w:i/>
                <w:color w:val="000000"/>
              </w:rPr>
              <w:t>Organizational Unit</w:t>
            </w:r>
            <w:r w:rsidRPr="00677EF3">
              <w:rPr>
                <w:rFonts w:asciiTheme="majorHAnsi" w:hAnsiTheme="majorHAnsi" w:cstheme="majorHAnsi"/>
                <w:b/>
                <w:i/>
                <w:color w:val="000000"/>
              </w:rPr>
              <w:tab/>
            </w:r>
          </w:p>
        </w:tc>
        <w:tc>
          <w:tcPr>
            <w:tcW w:w="5827" w:type="dxa"/>
          </w:tcPr>
          <w:p w:rsidR="00677EF3" w:rsidP="00677EF3" w:rsidRDefault="00677EF3" w14:paraId="4408E6A4" w14:textId="77777777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677EF3">
              <w:rPr>
                <w:rFonts w:asciiTheme="majorHAnsi" w:hAnsiTheme="majorHAnsi" w:cstheme="majorHAnsi"/>
                <w:color w:val="000000"/>
              </w:rPr>
              <w:t>Country Office</w:t>
            </w:r>
          </w:p>
          <w:p w:rsidRPr="00677EF3" w:rsidR="00677EF3" w:rsidP="00677EF3" w:rsidRDefault="00677EF3" w14:paraId="0CA9B367" w14:textId="2D5229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Pr="00677EF3" w:rsidR="00677EF3" w:rsidTr="00677EF3" w14:paraId="736FC637" w14:textId="77777777">
        <w:tc>
          <w:tcPr>
            <w:tcW w:w="3235" w:type="dxa"/>
          </w:tcPr>
          <w:p w:rsidRPr="00677EF3" w:rsidR="00677EF3" w:rsidP="00677EF3" w:rsidRDefault="00677EF3" w14:paraId="6B8FA890" w14:textId="38C61354">
            <w:pPr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  <w:b/>
                <w:i/>
              </w:rPr>
              <w:t>Job's aim</w:t>
            </w:r>
          </w:p>
        </w:tc>
        <w:tc>
          <w:tcPr>
            <w:tcW w:w="5827" w:type="dxa"/>
          </w:tcPr>
          <w:p w:rsidR="00677EF3" w:rsidP="00677EF3" w:rsidRDefault="00677EF3" w14:paraId="34C7FFBB" w14:textId="77777777">
            <w:pPr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Is responsible for improvement and institutionalization of key M&amp;E standards, processes, and systems/tools that support organizational planning, monitoring, evaluation and reporting requirements</w:t>
            </w:r>
          </w:p>
          <w:p w:rsidRPr="00677EF3" w:rsidR="00677EF3" w:rsidP="00677EF3" w:rsidRDefault="00677EF3" w14:paraId="01429C38" w14:textId="7E8AFAE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Pr="00677EF3" w:rsidR="00677EF3" w:rsidTr="00677EF3" w14:paraId="11B2D147" w14:textId="77777777">
        <w:tc>
          <w:tcPr>
            <w:tcW w:w="3235" w:type="dxa"/>
          </w:tcPr>
          <w:p w:rsidRPr="00677EF3" w:rsidR="00677EF3" w:rsidP="00677EF3" w:rsidRDefault="00677EF3" w14:paraId="22141CD3" w14:textId="6DB51580">
            <w:pPr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  <w:b/>
                <w:i/>
                <w:color w:val="000000"/>
              </w:rPr>
              <w:t>Job</w:t>
            </w:r>
            <w:r w:rsidRPr="00677EF3">
              <w:rPr>
                <w:rFonts w:asciiTheme="majorHAnsi" w:hAnsiTheme="majorHAnsi" w:cstheme="majorHAnsi"/>
                <w:b/>
                <w:i/>
              </w:rPr>
              <w:t xml:space="preserve"> Specification</w:t>
            </w:r>
          </w:p>
        </w:tc>
        <w:tc>
          <w:tcPr>
            <w:tcW w:w="5827" w:type="dxa"/>
          </w:tcPr>
          <w:p w:rsidR="00677EF3" w:rsidP="00677EF3" w:rsidRDefault="00677EF3" w14:paraId="5F8AE417" w14:textId="2FE65D8A">
            <w:pPr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Reporting to the Country Manag</w:t>
            </w:r>
            <w:r>
              <w:rPr>
                <w:rFonts w:asciiTheme="majorHAnsi" w:hAnsiTheme="majorHAnsi" w:cstheme="majorHAnsi"/>
              </w:rPr>
              <w:t>er</w:t>
            </w:r>
            <w:r w:rsidRPr="00677EF3">
              <w:rPr>
                <w:rFonts w:asciiTheme="majorHAnsi" w:hAnsiTheme="majorHAnsi" w:cstheme="majorHAnsi"/>
              </w:rPr>
              <w:t xml:space="preserve">, the role of the Monitoring, Evaluation and Learning (MEL) </w:t>
            </w:r>
            <w:r>
              <w:rPr>
                <w:rFonts w:asciiTheme="majorHAnsi" w:hAnsiTheme="majorHAnsi" w:cstheme="majorHAnsi"/>
              </w:rPr>
              <w:t>Advisor</w:t>
            </w:r>
            <w:r w:rsidRPr="00677EF3">
              <w:rPr>
                <w:rFonts w:asciiTheme="majorHAnsi" w:hAnsiTheme="majorHAnsi" w:cstheme="majorHAnsi"/>
              </w:rPr>
              <w:t xml:space="preserve"> position is to oversee the development, implementation, and refinement of a comprehensive theory of change, monitoring, evaluation and learning system, assess program impacts and successes of activities and performance at all levels (output and outcome). The MEL </w:t>
            </w:r>
            <w:r>
              <w:rPr>
                <w:rFonts w:asciiTheme="majorHAnsi" w:hAnsiTheme="majorHAnsi" w:cstheme="majorHAnsi"/>
              </w:rPr>
              <w:t>Advisor</w:t>
            </w:r>
            <w:r w:rsidRPr="00677EF3">
              <w:rPr>
                <w:rFonts w:asciiTheme="majorHAnsi" w:hAnsiTheme="majorHAnsi" w:cstheme="majorHAnsi"/>
              </w:rPr>
              <w:t xml:space="preserve"> will work closely with the program/project Managers to implement MEL Plan, to organize regular internal and external learning events and will work collaboratively with the team developing project proposals and reports. MEL </w:t>
            </w:r>
            <w:r>
              <w:rPr>
                <w:rFonts w:asciiTheme="majorHAnsi" w:hAnsiTheme="majorHAnsi" w:cstheme="majorHAnsi"/>
              </w:rPr>
              <w:t>Advisor</w:t>
            </w:r>
            <w:r w:rsidRPr="00677EF3">
              <w:rPr>
                <w:rFonts w:asciiTheme="majorHAnsi" w:hAnsiTheme="majorHAnsi" w:cstheme="majorHAnsi"/>
              </w:rPr>
              <w:t xml:space="preserve"> will supervise the MEL officers and provide training to staff on key MEL functions.</w:t>
            </w:r>
          </w:p>
          <w:p w:rsidRPr="00677EF3" w:rsidR="00677EF3" w:rsidP="00677EF3" w:rsidRDefault="00677EF3" w14:paraId="78A29ECB" w14:textId="77AA68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Pr="00677EF3" w:rsidR="00677EF3" w:rsidTr="00677EF3" w14:paraId="10D82F4E" w14:textId="77777777">
        <w:tc>
          <w:tcPr>
            <w:tcW w:w="3235" w:type="dxa"/>
          </w:tcPr>
          <w:p w:rsidRPr="00677EF3" w:rsidR="00677EF3" w:rsidP="00677EF3" w:rsidRDefault="00677EF3" w14:paraId="14134A44" w14:textId="756614A8">
            <w:pPr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  <w:b/>
                <w:i/>
                <w:color w:val="000000"/>
              </w:rPr>
              <w:t>Aim of the Organizational Unit</w:t>
            </w:r>
          </w:p>
        </w:tc>
        <w:tc>
          <w:tcPr>
            <w:tcW w:w="5827" w:type="dxa"/>
          </w:tcPr>
          <w:p w:rsidR="00677EF3" w:rsidP="00677EF3" w:rsidRDefault="00677EF3" w14:paraId="7E041F64" w14:textId="77777777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677EF3">
              <w:rPr>
                <w:rFonts w:asciiTheme="majorHAnsi" w:hAnsiTheme="majorHAnsi" w:cstheme="majorHAnsi"/>
                <w:color w:val="000000"/>
              </w:rPr>
              <w:t>Is responsible for realization of Country Office targets</w:t>
            </w:r>
          </w:p>
          <w:p w:rsidRPr="00677EF3" w:rsidR="00677EF3" w:rsidP="00677EF3" w:rsidRDefault="00677EF3" w14:paraId="4314D264" w14:textId="339F36B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Pr="00677EF3" w:rsidR="00677EF3" w:rsidTr="00677EF3" w14:paraId="252FBD67" w14:textId="77777777">
        <w:tc>
          <w:tcPr>
            <w:tcW w:w="3235" w:type="dxa"/>
          </w:tcPr>
          <w:p w:rsidRPr="00677EF3" w:rsidR="00677EF3" w:rsidP="00677EF3" w:rsidRDefault="00677EF3" w14:paraId="509B892B" w14:textId="1BAE3E3C">
            <w:pPr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  <w:b/>
                <w:i/>
                <w:color w:val="000000"/>
              </w:rPr>
              <w:t>Supervisor</w:t>
            </w:r>
          </w:p>
        </w:tc>
        <w:tc>
          <w:tcPr>
            <w:tcW w:w="5827" w:type="dxa"/>
          </w:tcPr>
          <w:p w:rsidR="00677EF3" w:rsidP="00677EF3" w:rsidRDefault="00677EF3" w14:paraId="3671B192" w14:textId="77777777">
            <w:pPr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Country Manager</w:t>
            </w:r>
          </w:p>
          <w:p w:rsidRPr="00677EF3" w:rsidR="00677EF3" w:rsidP="00677EF3" w:rsidRDefault="00677EF3" w14:paraId="79EA1B8C" w14:textId="7F352F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Pr="00677EF3" w:rsidR="00677EF3" w:rsidTr="00677EF3" w14:paraId="60548F6D" w14:textId="77777777">
        <w:tc>
          <w:tcPr>
            <w:tcW w:w="3235" w:type="dxa"/>
          </w:tcPr>
          <w:p w:rsidRPr="00677EF3" w:rsidR="00677EF3" w:rsidP="00677EF3" w:rsidRDefault="00677EF3" w14:paraId="3381CF7E" w14:textId="4BD1C023">
            <w:pPr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  <w:b/>
                <w:i/>
                <w:color w:val="000000"/>
              </w:rPr>
              <w:t>Supervises</w:t>
            </w:r>
          </w:p>
        </w:tc>
        <w:tc>
          <w:tcPr>
            <w:tcW w:w="5827" w:type="dxa"/>
          </w:tcPr>
          <w:p w:rsidRPr="00677EF3" w:rsidR="00677EF3" w:rsidP="00677EF3" w:rsidRDefault="00677EF3" w14:paraId="1601DBA9" w14:textId="68D2F39F">
            <w:pPr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Junior MEL Officer</w:t>
            </w:r>
          </w:p>
        </w:tc>
      </w:tr>
    </w:tbl>
    <w:p w:rsidRPr="00677EF3" w:rsidR="00677EF3" w:rsidP="00677EF3" w:rsidRDefault="00677EF3" w14:paraId="61C15DE2" w14:textId="77777777">
      <w:pPr>
        <w:jc w:val="both"/>
        <w:rPr>
          <w:rFonts w:asciiTheme="majorHAnsi" w:hAnsiTheme="majorHAnsi" w:cstheme="majorHAnsi"/>
        </w:rPr>
      </w:pPr>
    </w:p>
    <w:p w:rsidRPr="00677EF3" w:rsidR="00677EF3" w:rsidP="00677EF3" w:rsidRDefault="00677EF3" w14:paraId="71252188" w14:textId="77777777">
      <w:pPr>
        <w:spacing w:after="0"/>
        <w:ind w:left="3540" w:hanging="3540"/>
        <w:jc w:val="both"/>
        <w:rPr>
          <w:rFonts w:asciiTheme="majorHAnsi" w:hAnsiTheme="majorHAnsi" w:cstheme="majorHAnsi"/>
          <w:b/>
          <w:i/>
        </w:rPr>
      </w:pPr>
    </w:p>
    <w:p w:rsidRPr="00677EF3" w:rsidR="00705494" w:rsidP="00677EF3" w:rsidRDefault="0071397A" w14:paraId="00000003" w14:textId="116AF5F6">
      <w:pPr>
        <w:spacing w:after="0"/>
        <w:ind w:left="3540" w:hanging="3540"/>
        <w:jc w:val="both"/>
        <w:rPr>
          <w:rFonts w:asciiTheme="majorHAnsi" w:hAnsiTheme="majorHAnsi" w:cstheme="majorHAnsi"/>
          <w:highlight w:val="yellow"/>
        </w:rPr>
      </w:pPr>
      <w:r w:rsidRPr="00677EF3">
        <w:rPr>
          <w:rFonts w:asciiTheme="majorHAnsi" w:hAnsiTheme="majorHAnsi" w:cstheme="majorHAnsi"/>
          <w:b/>
        </w:rPr>
        <w:tab/>
      </w:r>
    </w:p>
    <w:p w:rsidRPr="00677EF3" w:rsidR="00705494" w:rsidP="00677EF3" w:rsidRDefault="00705494" w14:paraId="00000004" w14:textId="77777777">
      <w:pPr>
        <w:spacing w:after="0"/>
        <w:jc w:val="both"/>
        <w:rPr>
          <w:rFonts w:asciiTheme="majorHAnsi" w:hAnsiTheme="majorHAnsi" w:cstheme="majorHAnsi"/>
          <w:b/>
          <w:i/>
          <w:color w:val="000000"/>
        </w:rPr>
      </w:pPr>
    </w:p>
    <w:p w:rsidRPr="00677EF3" w:rsidR="00705494" w:rsidP="00677EF3" w:rsidRDefault="0071397A" w14:paraId="00000005" w14:textId="327ECBD3">
      <w:pPr>
        <w:spacing w:after="0"/>
        <w:jc w:val="both"/>
        <w:rPr>
          <w:rFonts w:asciiTheme="majorHAnsi" w:hAnsiTheme="majorHAnsi" w:cstheme="majorHAnsi"/>
          <w:color w:val="000000"/>
        </w:rPr>
      </w:pPr>
      <w:r w:rsidRPr="00677EF3">
        <w:rPr>
          <w:rFonts w:asciiTheme="majorHAnsi" w:hAnsiTheme="majorHAnsi" w:cstheme="majorHAnsi"/>
          <w:b/>
          <w:i/>
          <w:color w:val="000000"/>
        </w:rPr>
        <w:tab/>
      </w:r>
      <w:r w:rsidRPr="00677EF3">
        <w:rPr>
          <w:rFonts w:asciiTheme="majorHAnsi" w:hAnsiTheme="majorHAnsi" w:cstheme="majorHAnsi"/>
          <w:b/>
          <w:i/>
          <w:color w:val="000000"/>
        </w:rPr>
        <w:tab/>
      </w:r>
    </w:p>
    <w:p w:rsidRPr="00677EF3" w:rsidR="00705494" w:rsidP="00677EF3" w:rsidRDefault="00705494" w14:paraId="00000006" w14:textId="77777777">
      <w:pPr>
        <w:spacing w:after="0"/>
        <w:ind w:left="3540" w:hanging="3540"/>
        <w:jc w:val="both"/>
        <w:rPr>
          <w:rFonts w:asciiTheme="majorHAnsi" w:hAnsiTheme="majorHAnsi" w:cstheme="majorHAnsi"/>
          <w:b/>
          <w:i/>
        </w:rPr>
      </w:pPr>
    </w:p>
    <w:p w:rsidRPr="00677EF3" w:rsidR="00705494" w:rsidP="00677EF3" w:rsidRDefault="0071397A" w14:paraId="00000007" w14:textId="5FB60A43">
      <w:pPr>
        <w:spacing w:after="0"/>
        <w:jc w:val="both"/>
        <w:rPr>
          <w:rFonts w:asciiTheme="majorHAnsi" w:hAnsiTheme="majorHAnsi" w:cstheme="majorHAnsi"/>
        </w:rPr>
      </w:pPr>
      <w:r w:rsidRPr="00677EF3">
        <w:rPr>
          <w:rFonts w:asciiTheme="majorHAnsi" w:hAnsiTheme="majorHAnsi" w:cstheme="majorHAnsi"/>
          <w:b/>
          <w:i/>
        </w:rPr>
        <w:tab/>
      </w:r>
    </w:p>
    <w:p w:rsidRPr="00677EF3" w:rsidR="00705494" w:rsidP="00677EF3" w:rsidRDefault="00705494" w14:paraId="00000008" w14:textId="77777777">
      <w:pPr>
        <w:spacing w:after="0"/>
        <w:ind w:left="3540"/>
        <w:jc w:val="both"/>
        <w:rPr>
          <w:rFonts w:asciiTheme="majorHAnsi" w:hAnsiTheme="majorHAnsi" w:cstheme="majorHAnsi"/>
        </w:rPr>
      </w:pPr>
    </w:p>
    <w:p w:rsidRPr="00677EF3" w:rsidR="00705494" w:rsidP="00677EF3" w:rsidRDefault="0071397A" w14:paraId="00000009" w14:textId="3E7F3DC2">
      <w:pPr>
        <w:spacing w:after="0"/>
        <w:ind w:left="3540" w:hanging="3540"/>
        <w:jc w:val="both"/>
        <w:rPr>
          <w:rFonts w:asciiTheme="majorHAnsi" w:hAnsiTheme="majorHAnsi" w:cstheme="majorHAnsi"/>
        </w:rPr>
      </w:pPr>
      <w:r w:rsidRPr="00677EF3">
        <w:rPr>
          <w:rFonts w:asciiTheme="majorHAnsi" w:hAnsiTheme="majorHAnsi" w:cstheme="majorHAnsi"/>
          <w:b/>
          <w:i/>
          <w:color w:val="000000"/>
        </w:rPr>
        <w:tab/>
      </w:r>
    </w:p>
    <w:p w:rsidRPr="00677EF3" w:rsidR="00705494" w:rsidP="00677EF3" w:rsidRDefault="00705494" w14:paraId="0000000A" w14:textId="77777777">
      <w:pPr>
        <w:spacing w:after="0"/>
        <w:ind w:left="3540" w:hanging="3540"/>
        <w:jc w:val="both"/>
        <w:rPr>
          <w:rFonts w:asciiTheme="majorHAnsi" w:hAnsiTheme="majorHAnsi" w:cstheme="majorHAnsi"/>
          <w:b/>
          <w:i/>
          <w:color w:val="000000"/>
        </w:rPr>
      </w:pPr>
    </w:p>
    <w:p w:rsidRPr="00677EF3" w:rsidR="00705494" w:rsidP="00677EF3" w:rsidRDefault="0071397A" w14:paraId="0000000B" w14:textId="169C6A32">
      <w:pPr>
        <w:spacing w:after="0"/>
        <w:ind w:left="3540" w:hanging="3540"/>
        <w:jc w:val="both"/>
        <w:rPr>
          <w:rFonts w:asciiTheme="majorHAnsi" w:hAnsiTheme="majorHAnsi" w:cstheme="majorHAnsi"/>
          <w:color w:val="000000"/>
        </w:rPr>
      </w:pPr>
      <w:r w:rsidRPr="00677EF3">
        <w:rPr>
          <w:rFonts w:asciiTheme="majorHAnsi" w:hAnsiTheme="majorHAnsi" w:cstheme="majorHAnsi"/>
          <w:b/>
          <w:i/>
          <w:color w:val="000000"/>
        </w:rPr>
        <w:tab/>
      </w:r>
    </w:p>
    <w:p w:rsidRPr="00677EF3" w:rsidR="00705494" w:rsidP="00677EF3" w:rsidRDefault="00705494" w14:paraId="0000000C" w14:textId="77777777">
      <w:pPr>
        <w:spacing w:after="0"/>
        <w:ind w:left="3540" w:hanging="3540"/>
        <w:jc w:val="both"/>
        <w:rPr>
          <w:rFonts w:asciiTheme="majorHAnsi" w:hAnsiTheme="majorHAnsi" w:cstheme="majorHAnsi"/>
          <w:b/>
          <w:i/>
          <w:color w:val="000000"/>
        </w:rPr>
      </w:pPr>
    </w:p>
    <w:p w:rsidRPr="00677EF3" w:rsidR="00705494" w:rsidP="00677EF3" w:rsidRDefault="0071397A" w14:paraId="0000000D" w14:textId="1472409D">
      <w:pPr>
        <w:spacing w:after="0"/>
        <w:ind w:left="3540" w:hanging="3540"/>
        <w:jc w:val="both"/>
        <w:rPr>
          <w:rFonts w:asciiTheme="majorHAnsi" w:hAnsiTheme="majorHAnsi" w:cstheme="majorHAnsi"/>
        </w:rPr>
      </w:pPr>
      <w:r w:rsidRPr="00677EF3">
        <w:rPr>
          <w:rFonts w:asciiTheme="majorHAnsi" w:hAnsiTheme="majorHAnsi" w:cstheme="majorHAnsi"/>
          <w:b/>
          <w:i/>
          <w:color w:val="000000"/>
        </w:rPr>
        <w:tab/>
      </w:r>
    </w:p>
    <w:p w:rsidRPr="00677EF3" w:rsidR="00705494" w:rsidP="00677EF3" w:rsidRDefault="00705494" w14:paraId="0000000E" w14:textId="77777777">
      <w:pPr>
        <w:spacing w:after="0"/>
        <w:ind w:left="3540" w:hanging="3540"/>
        <w:jc w:val="both"/>
        <w:rPr>
          <w:rFonts w:asciiTheme="majorHAnsi" w:hAnsiTheme="majorHAnsi" w:cstheme="majorHAnsi"/>
        </w:rPr>
      </w:pPr>
    </w:p>
    <w:p w:rsidRPr="00677EF3" w:rsidR="00705494" w:rsidP="00677EF3" w:rsidRDefault="0071397A" w14:paraId="0000000F" w14:textId="4540FA66">
      <w:pPr>
        <w:pBdr>
          <w:bottom w:val="single" w:color="000000" w:sz="6" w:space="1"/>
        </w:pBdr>
        <w:spacing w:after="0"/>
        <w:ind w:left="3540" w:hanging="3540"/>
        <w:jc w:val="both"/>
        <w:rPr>
          <w:rFonts w:asciiTheme="majorHAnsi" w:hAnsiTheme="majorHAnsi" w:cstheme="majorHAnsi"/>
          <w:b/>
          <w:i/>
        </w:rPr>
      </w:pPr>
      <w:bookmarkStart w:name="_heading=h.gjdgxs" w:colFirst="0" w:colLast="0" w:id="0"/>
      <w:bookmarkEnd w:id="0"/>
      <w:r w:rsidRPr="00677EF3">
        <w:rPr>
          <w:rFonts w:asciiTheme="majorHAnsi" w:hAnsiTheme="majorHAnsi" w:cstheme="majorHAnsi"/>
          <w:b/>
          <w:i/>
          <w:color w:val="000000"/>
        </w:rPr>
        <w:tab/>
      </w:r>
      <w:r w:rsidRPr="00677EF3">
        <w:rPr>
          <w:rFonts w:asciiTheme="majorHAnsi" w:hAnsiTheme="majorHAnsi" w:cstheme="majorHAnsi"/>
          <w:b/>
          <w:i/>
        </w:rPr>
        <w:t xml:space="preserve"> </w:t>
      </w:r>
    </w:p>
    <w:p w:rsidRPr="00677EF3" w:rsidR="00677EF3" w:rsidP="00677EF3" w:rsidRDefault="00677EF3" w14:paraId="5918AFC4" w14:textId="231BCB12">
      <w:pPr>
        <w:pBdr>
          <w:bottom w:val="single" w:color="000000" w:sz="6" w:space="1"/>
        </w:pBdr>
        <w:spacing w:after="0"/>
        <w:ind w:left="3540" w:hanging="3540"/>
        <w:jc w:val="both"/>
        <w:rPr>
          <w:rFonts w:asciiTheme="majorHAnsi" w:hAnsiTheme="majorHAnsi" w:cstheme="majorHAnsi"/>
        </w:rPr>
      </w:pPr>
    </w:p>
    <w:p w:rsidRPr="00677EF3" w:rsidR="00677EF3" w:rsidP="00677EF3" w:rsidRDefault="00677EF3" w14:paraId="7C4A3559" w14:textId="77777777">
      <w:pPr>
        <w:pBdr>
          <w:bottom w:val="single" w:color="000000" w:sz="6" w:space="1"/>
        </w:pBdr>
        <w:spacing w:after="0"/>
        <w:ind w:left="3540" w:hanging="3540"/>
        <w:jc w:val="both"/>
        <w:rPr>
          <w:rFonts w:asciiTheme="majorHAnsi" w:hAnsiTheme="majorHAnsi" w:cstheme="majorHAnsi"/>
        </w:rPr>
      </w:pPr>
    </w:p>
    <w:p w:rsidRPr="00677EF3" w:rsidR="00705494" w:rsidP="00677EF3" w:rsidRDefault="00705494" w14:paraId="00000010" w14:textId="77777777">
      <w:pPr>
        <w:spacing w:after="0"/>
        <w:jc w:val="both"/>
        <w:rPr>
          <w:rFonts w:asciiTheme="majorHAnsi" w:hAnsiTheme="majorHAnsi" w:cstheme="majorHAnsi"/>
          <w:b/>
          <w:i/>
        </w:rPr>
      </w:pPr>
    </w:p>
    <w:p w:rsidRPr="00677EF3" w:rsidR="00705494" w:rsidP="00677EF3" w:rsidRDefault="0071397A" w14:paraId="0000001E" w14:textId="03B7EDED">
      <w:pPr>
        <w:jc w:val="both"/>
        <w:rPr>
          <w:rFonts w:asciiTheme="majorHAnsi" w:hAnsiTheme="majorHAnsi" w:cstheme="majorHAnsi"/>
          <w:b/>
        </w:rPr>
      </w:pPr>
      <w:r w:rsidRPr="00677EF3">
        <w:rPr>
          <w:rFonts w:asciiTheme="majorHAnsi" w:hAnsiTheme="majorHAnsi" w:cstheme="majorHAnsi"/>
          <w:b/>
        </w:rPr>
        <w:t>Results and Competences</w:t>
      </w:r>
    </w:p>
    <w:tbl>
      <w:tblPr>
        <w:tblStyle w:val="a2"/>
        <w:tblW w:w="9030" w:type="dxa"/>
        <w:tblLayout w:type="fixed"/>
        <w:tblLook w:val="0600" w:firstRow="0" w:lastRow="0" w:firstColumn="0" w:lastColumn="0" w:noHBand="1" w:noVBand="1"/>
      </w:tblPr>
      <w:tblGrid>
        <w:gridCol w:w="2730"/>
        <w:gridCol w:w="6300"/>
      </w:tblGrid>
      <w:tr w:rsidRPr="00677EF3" w:rsidR="00705494" w:rsidTr="00677EF3" w14:paraId="783E5AA2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77EF3" w:rsidR="00705494" w:rsidP="00677EF3" w:rsidRDefault="0071397A" w14:paraId="000000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77EF3">
              <w:rPr>
                <w:rFonts w:asciiTheme="majorHAnsi" w:hAnsiTheme="majorHAnsi" w:cstheme="majorHAnsi"/>
                <w:b/>
              </w:rPr>
              <w:t>Results Areas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77EF3" w:rsidR="00705494" w:rsidP="00677EF3" w:rsidRDefault="00B67554" w14:paraId="00000020" w14:textId="524DC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</w:t>
            </w:r>
            <w:r w:rsidRPr="00677EF3" w:rsidR="0071397A">
              <w:rPr>
                <w:rFonts w:asciiTheme="majorHAnsi" w:hAnsiTheme="majorHAnsi" w:cstheme="majorHAnsi"/>
                <w:b/>
              </w:rPr>
              <w:t xml:space="preserve">Description </w:t>
            </w:r>
          </w:p>
        </w:tc>
      </w:tr>
      <w:tr w:rsidRPr="00677EF3" w:rsidR="00705494" w:rsidTr="00677EF3" w14:paraId="0B27FCA7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7554" w:rsidR="00705494" w:rsidP="00677EF3" w:rsidRDefault="0071397A" w14:paraId="00000021" w14:textId="77777777">
            <w:pPr>
              <w:widowControl w:val="0"/>
              <w:spacing w:before="240" w:after="24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67554">
              <w:rPr>
                <w:rFonts w:asciiTheme="majorHAnsi" w:hAnsiTheme="majorHAnsi" w:cstheme="majorHAnsi"/>
                <w:b/>
                <w:bCs/>
              </w:rPr>
              <w:t>Monitoring &amp; Evaluation and Reporting</w:t>
            </w:r>
          </w:p>
          <w:p w:rsidRPr="00677EF3" w:rsidR="00705494" w:rsidP="00677EF3" w:rsidRDefault="00705494" w14:paraId="000000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77EF3" w:rsidR="00705494" w:rsidP="00677EF3" w:rsidRDefault="0071397A" w14:paraId="00000023" w14:textId="77777777">
            <w:pPr>
              <w:widowControl w:val="0"/>
              <w:numPr>
                <w:ilvl w:val="0"/>
                <w:numId w:val="1"/>
              </w:numPr>
              <w:spacing w:before="240" w:after="0" w:line="240" w:lineRule="auto"/>
              <w:ind w:left="720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Develop the overall MEL framework in accordance to the design document and donor requirements</w:t>
            </w:r>
          </w:p>
          <w:p w:rsidRPr="00677EF3" w:rsidR="00705494" w:rsidP="00677EF3" w:rsidRDefault="0071397A" w14:paraId="00000024" w14:textId="777777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Design M&amp;E and learning plan and define monitoring indicators</w:t>
            </w:r>
          </w:p>
          <w:p w:rsidRPr="00677EF3" w:rsidR="00705494" w:rsidP="00677EF3" w:rsidRDefault="0071397A" w14:paraId="00000025" w14:textId="777777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 xml:space="preserve"> Participate in development of the annual work plan, ensuring alignment with technical strategy</w:t>
            </w:r>
          </w:p>
          <w:p w:rsidRPr="00677EF3" w:rsidR="00705494" w:rsidP="00677EF3" w:rsidRDefault="0071397A" w14:paraId="00000026" w14:textId="777777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 xml:space="preserve"> Identify the requirement for collecting baseline data, prepare terms-of-reference for and arrange the conduct of a baseline survey, as required.</w:t>
            </w:r>
          </w:p>
          <w:p w:rsidRPr="00677EF3" w:rsidR="00705494" w:rsidP="00677EF3" w:rsidRDefault="0071397A" w14:paraId="00000027" w14:textId="777777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 xml:space="preserve"> Ensure qualit</w:t>
            </w:r>
            <w:r w:rsidRPr="00677EF3">
              <w:rPr>
                <w:rFonts w:asciiTheme="majorHAnsi" w:hAnsiTheme="majorHAnsi" w:cstheme="majorHAnsi"/>
              </w:rPr>
              <w:t>y of data through data verification procedures, including routine data quality checks.</w:t>
            </w:r>
          </w:p>
          <w:p w:rsidRPr="00677EF3" w:rsidR="00705494" w:rsidP="00677EF3" w:rsidRDefault="0071397A" w14:paraId="00000028" w14:textId="777777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Oversee and execute M&amp;E activities with particular focus on results and impacts as well as in lesson learnt; and monitor the follow up on evaluation recommendations</w:t>
            </w:r>
          </w:p>
          <w:p w:rsidRPr="00677EF3" w:rsidR="00705494" w:rsidP="00677EF3" w:rsidRDefault="0071397A" w14:paraId="00000029" w14:textId="5206D52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Guid</w:t>
            </w:r>
            <w:r w:rsidRPr="00677EF3">
              <w:rPr>
                <w:rFonts w:asciiTheme="majorHAnsi" w:hAnsiTheme="majorHAnsi" w:cstheme="majorHAnsi"/>
              </w:rPr>
              <w:t xml:space="preserve">e program / project and MEL officer staff in preparing their progress reports in accordance with approved reporting formats and ensure their timely </w:t>
            </w:r>
            <w:r w:rsidRPr="00677EF3" w:rsidR="00677EF3">
              <w:rPr>
                <w:rFonts w:asciiTheme="majorHAnsi" w:hAnsiTheme="majorHAnsi" w:cstheme="majorHAnsi"/>
              </w:rPr>
              <w:t>submission.</w:t>
            </w:r>
            <w:r w:rsidRPr="00677EF3">
              <w:rPr>
                <w:rFonts w:asciiTheme="majorHAnsi" w:hAnsiTheme="majorHAnsi" w:cstheme="majorHAnsi"/>
              </w:rPr>
              <w:t xml:space="preserve"> This includes quarterly progress reports, annual project reports, inception reports, and ad-hoc</w:t>
            </w:r>
            <w:r w:rsidRPr="00677EF3">
              <w:rPr>
                <w:rFonts w:asciiTheme="majorHAnsi" w:hAnsiTheme="majorHAnsi" w:cstheme="majorHAnsi"/>
              </w:rPr>
              <w:t xml:space="preserve"> technical reports.</w:t>
            </w:r>
          </w:p>
          <w:p w:rsidRPr="00677EF3" w:rsidR="00705494" w:rsidP="00677EF3" w:rsidRDefault="0071397A" w14:paraId="0000002A" w14:textId="777777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 xml:space="preserve"> Undertake regular visits to the field to support implementation of M&amp;E and to identify where adaptations might be needed</w:t>
            </w:r>
          </w:p>
          <w:p w:rsidRPr="00677EF3" w:rsidR="00705494" w:rsidP="00677EF3" w:rsidRDefault="0071397A" w14:paraId="0000002B" w14:textId="77777777">
            <w:pPr>
              <w:widowControl w:val="0"/>
              <w:numPr>
                <w:ilvl w:val="0"/>
                <w:numId w:val="1"/>
              </w:numPr>
              <w:spacing w:after="240" w:line="240" w:lineRule="auto"/>
              <w:ind w:left="720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 xml:space="preserve"> Identify the need and draw up the </w:t>
            </w:r>
            <w:proofErr w:type="spellStart"/>
            <w:r w:rsidRPr="00677EF3">
              <w:rPr>
                <w:rFonts w:asciiTheme="majorHAnsi" w:hAnsiTheme="majorHAnsi" w:cstheme="majorHAnsi"/>
              </w:rPr>
              <w:t>ToRs</w:t>
            </w:r>
            <w:proofErr w:type="spellEnd"/>
            <w:r w:rsidRPr="00677EF3">
              <w:rPr>
                <w:rFonts w:asciiTheme="majorHAnsi" w:hAnsiTheme="majorHAnsi" w:cstheme="majorHAnsi"/>
              </w:rPr>
              <w:t xml:space="preserve"> for specific studies; Recruit, guide and supervise consultants or organiza</w:t>
            </w:r>
            <w:r w:rsidRPr="00677EF3">
              <w:rPr>
                <w:rFonts w:asciiTheme="majorHAnsi" w:hAnsiTheme="majorHAnsi" w:cstheme="majorHAnsi"/>
              </w:rPr>
              <w:t>tions that are contracted to implement special surveys and studies required for evaluating grant effects and impacts</w:t>
            </w:r>
          </w:p>
        </w:tc>
      </w:tr>
      <w:tr w:rsidRPr="00677EF3" w:rsidR="00705494" w:rsidTr="00677EF3" w14:paraId="181459A1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7554" w:rsidR="00705494" w:rsidP="00677EF3" w:rsidRDefault="0071397A" w14:paraId="0000002C" w14:textId="77777777">
            <w:pPr>
              <w:widowControl w:val="0"/>
              <w:spacing w:before="240" w:after="24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67554">
              <w:rPr>
                <w:rFonts w:asciiTheme="majorHAnsi" w:hAnsiTheme="majorHAnsi" w:cstheme="majorHAnsi"/>
                <w:b/>
                <w:bCs/>
              </w:rPr>
              <w:t>Project/Program Learning</w:t>
            </w:r>
          </w:p>
          <w:p w:rsidRPr="00677EF3" w:rsidR="00705494" w:rsidP="00677EF3" w:rsidRDefault="00705494" w14:paraId="000000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77EF3" w:rsidR="00705494" w:rsidP="00677EF3" w:rsidRDefault="0071397A" w14:paraId="0000002E" w14:textId="77777777">
            <w:pPr>
              <w:widowControl w:val="0"/>
              <w:numPr>
                <w:ilvl w:val="0"/>
                <w:numId w:val="4"/>
              </w:numPr>
              <w:spacing w:before="24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Establish a learning culture within the organization to document learnings and best practices for ongoing and future programming.</w:t>
            </w:r>
          </w:p>
          <w:p w:rsidRPr="00677EF3" w:rsidR="00705494" w:rsidP="00677EF3" w:rsidRDefault="0071397A" w14:paraId="0000002F" w14:textId="7777777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Ensure timely dissemination and feedback of available data to appropriate users</w:t>
            </w:r>
          </w:p>
          <w:p w:rsidRPr="00677EF3" w:rsidR="00705494" w:rsidP="00677EF3" w:rsidRDefault="0071397A" w14:paraId="00000030" w14:textId="7777777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Ensure effective scale up and depth in program</w:t>
            </w:r>
            <w:r w:rsidRPr="00677EF3">
              <w:rPr>
                <w:rFonts w:asciiTheme="majorHAnsi" w:hAnsiTheme="majorHAnsi" w:cstheme="majorHAnsi"/>
              </w:rPr>
              <w:t>ming based on evidence</w:t>
            </w:r>
          </w:p>
          <w:p w:rsidRPr="00677EF3" w:rsidR="00705494" w:rsidP="00677EF3" w:rsidRDefault="0071397A" w14:paraId="00000031" w14:textId="7777777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Support MEL officer and implementing staff to document their successes and best practices into appropriate knowledge assets</w:t>
            </w:r>
          </w:p>
          <w:p w:rsidRPr="00677EF3" w:rsidR="00705494" w:rsidP="00677EF3" w:rsidRDefault="0071397A" w14:paraId="00000032" w14:textId="7777777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lastRenderedPageBreak/>
              <w:t>Ensure information sharing, consultation and participation and feedback collection are integral part of the P</w:t>
            </w:r>
            <w:r w:rsidRPr="00677EF3">
              <w:rPr>
                <w:rFonts w:asciiTheme="majorHAnsi" w:hAnsiTheme="majorHAnsi" w:cstheme="majorHAnsi"/>
              </w:rPr>
              <w:t>roject</w:t>
            </w:r>
          </w:p>
          <w:p w:rsidRPr="00677EF3" w:rsidR="00705494" w:rsidP="00677EF3" w:rsidRDefault="0071397A" w14:paraId="00000033" w14:textId="7777777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Ensure all MEL related data, reports, and records are clearly organized archived in Cordaid’s software system (</w:t>
            </w:r>
            <w:proofErr w:type="spellStart"/>
            <w:r w:rsidRPr="00677EF3">
              <w:rPr>
                <w:rFonts w:asciiTheme="majorHAnsi" w:hAnsiTheme="majorHAnsi" w:cstheme="majorHAnsi"/>
              </w:rPr>
              <w:t>DevResults</w:t>
            </w:r>
            <w:proofErr w:type="spellEnd"/>
            <w:r w:rsidRPr="00677EF3">
              <w:rPr>
                <w:rFonts w:asciiTheme="majorHAnsi" w:hAnsiTheme="majorHAnsi" w:cstheme="majorHAnsi"/>
              </w:rPr>
              <w:t>) and country / projects folder location for future reference.</w:t>
            </w:r>
          </w:p>
          <w:p w:rsidRPr="00677EF3" w:rsidR="00705494" w:rsidP="00677EF3" w:rsidRDefault="0071397A" w14:paraId="00000034" w14:textId="7777777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Ensure that monitoring data are discussed in the appropriate foru</w:t>
            </w:r>
            <w:r w:rsidRPr="00677EF3">
              <w:rPr>
                <w:rFonts w:asciiTheme="majorHAnsi" w:hAnsiTheme="majorHAnsi" w:cstheme="majorHAnsi"/>
              </w:rPr>
              <w:t>m and in a timely fashion in terms of implications of reporting and future action. If necessary, create quarterly reflection sessions.</w:t>
            </w:r>
          </w:p>
          <w:p w:rsidRPr="00677EF3" w:rsidR="00705494" w:rsidP="00677EF3" w:rsidRDefault="0071397A" w14:paraId="00000035" w14:textId="7777777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Organize (and provide) training in M&amp;E for MEL officer staff and other personnel as you see fit with the view of strength</w:t>
            </w:r>
            <w:r w:rsidRPr="00677EF3">
              <w:rPr>
                <w:rFonts w:asciiTheme="majorHAnsi" w:hAnsiTheme="majorHAnsi" w:cstheme="majorHAnsi"/>
              </w:rPr>
              <w:t>ening local M&amp;E capacity and complying with Cordaid MEL standards.</w:t>
            </w:r>
          </w:p>
          <w:p w:rsidRPr="00677EF3" w:rsidR="00705494" w:rsidP="00677EF3" w:rsidRDefault="0071397A" w14:paraId="00000036" w14:textId="2FB90CEF">
            <w:pPr>
              <w:widowControl w:val="0"/>
              <w:numPr>
                <w:ilvl w:val="0"/>
                <w:numId w:val="4"/>
              </w:numPr>
              <w:spacing w:after="24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 xml:space="preserve">Network with external and regional, cluster and global </w:t>
            </w:r>
            <w:r w:rsidRPr="00677EF3" w:rsidR="00B67554">
              <w:rPr>
                <w:rFonts w:asciiTheme="majorHAnsi" w:hAnsiTheme="majorHAnsi" w:cstheme="majorHAnsi"/>
              </w:rPr>
              <w:t>Cordaid</w:t>
            </w:r>
            <w:r w:rsidRPr="00677EF3">
              <w:rPr>
                <w:rFonts w:asciiTheme="majorHAnsi" w:hAnsiTheme="majorHAnsi" w:cstheme="majorHAnsi"/>
              </w:rPr>
              <w:t xml:space="preserve"> MEL team to promote learning and achieve M&amp;E excellence</w:t>
            </w:r>
          </w:p>
        </w:tc>
      </w:tr>
      <w:tr w:rsidRPr="00677EF3" w:rsidR="00705494" w:rsidTr="00677EF3" w14:paraId="5FBF297D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7554" w:rsidR="00705494" w:rsidP="00B67554" w:rsidRDefault="0071397A" w14:paraId="00000037" w14:textId="77777777">
            <w:pPr>
              <w:widowControl w:val="0"/>
              <w:spacing w:before="240" w:after="24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B67554">
              <w:rPr>
                <w:rFonts w:asciiTheme="majorHAnsi" w:hAnsiTheme="majorHAnsi" w:cstheme="majorHAnsi"/>
                <w:b/>
                <w:bCs/>
              </w:rPr>
              <w:lastRenderedPageBreak/>
              <w:t>People management, capacity building and risk mitigation</w:t>
            </w:r>
          </w:p>
          <w:p w:rsidRPr="00677EF3" w:rsidR="00705494" w:rsidP="00677EF3" w:rsidRDefault="00705494" w14:paraId="000000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77EF3" w:rsidR="00705494" w:rsidP="00677EF3" w:rsidRDefault="0071397A" w14:paraId="00000039" w14:textId="77777777">
            <w:pPr>
              <w:widowControl w:val="0"/>
              <w:numPr>
                <w:ilvl w:val="0"/>
                <w:numId w:val="6"/>
              </w:numPr>
              <w:spacing w:before="24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Ensure all MEL staff supervised by this position are guided, mentored and their capacities built in order to deliver high quality products</w:t>
            </w:r>
          </w:p>
          <w:p w:rsidRPr="00677EF3" w:rsidR="00705494" w:rsidP="00677EF3" w:rsidRDefault="0071397A" w14:paraId="0000003A" w14:textId="7777777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Ensure M&amp;E Officers are assisted in strengthening their und</w:t>
            </w:r>
            <w:r w:rsidRPr="00677EF3">
              <w:rPr>
                <w:rFonts w:asciiTheme="majorHAnsi" w:hAnsiTheme="majorHAnsi" w:cstheme="majorHAnsi"/>
              </w:rPr>
              <w:t>erstanding of MEL concepts &amp; competencies and are equipped with knowledge, tools and resources to support MEL functions at project level</w:t>
            </w:r>
          </w:p>
          <w:p w:rsidRPr="00677EF3" w:rsidR="00705494" w:rsidP="00677EF3" w:rsidRDefault="0071397A" w14:paraId="0000003B" w14:textId="7777777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Ensure partner capacity is built to comply and produce high quality M&amp;E products in-line with Cordaid Rwanda and donor standards &amp; requirements.</w:t>
            </w:r>
          </w:p>
          <w:p w:rsidRPr="00677EF3" w:rsidR="00705494" w:rsidP="00677EF3" w:rsidRDefault="0071397A" w14:paraId="0000003C" w14:textId="7777777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 xml:space="preserve">Ensure management of day-to-day M&amp;E tasks are completed with appropriate resources, proper planning and to the </w:t>
            </w:r>
            <w:r w:rsidRPr="00677EF3">
              <w:rPr>
                <w:rFonts w:asciiTheme="majorHAnsi" w:hAnsiTheme="majorHAnsi" w:cstheme="majorHAnsi"/>
              </w:rPr>
              <w:t>highest standard required.</w:t>
            </w:r>
          </w:p>
          <w:p w:rsidRPr="00677EF3" w:rsidR="00705494" w:rsidP="00677EF3" w:rsidRDefault="0071397A" w14:paraId="0000003D" w14:textId="77777777">
            <w:pPr>
              <w:widowControl w:val="0"/>
              <w:numPr>
                <w:ilvl w:val="0"/>
                <w:numId w:val="6"/>
              </w:numPr>
              <w:spacing w:after="24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Support other tasks as required by the Country Manager</w:t>
            </w:r>
          </w:p>
        </w:tc>
      </w:tr>
      <w:tr w:rsidRPr="00677EF3" w:rsidR="00677EF3" w:rsidTr="00677EF3" w14:paraId="65FC602E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7554" w:rsidR="00677EF3" w:rsidP="00677EF3" w:rsidRDefault="00677EF3" w14:paraId="2FEDCC77" w14:textId="180FA1A1">
            <w:pPr>
              <w:widowControl w:val="0"/>
              <w:spacing w:before="240" w:after="24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67554">
              <w:rPr>
                <w:rFonts w:asciiTheme="majorHAnsi" w:hAnsiTheme="majorHAnsi" w:cstheme="majorHAnsi"/>
                <w:b/>
                <w:bCs/>
                <w:color w:val="000000"/>
              </w:rPr>
              <w:t>Compliance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77EF3" w:rsidR="00677EF3" w:rsidP="00677EF3" w:rsidRDefault="00677EF3" w14:paraId="50C9BA49" w14:textId="76439807">
            <w:pPr>
              <w:widowControl w:val="0"/>
              <w:numPr>
                <w:ilvl w:val="0"/>
                <w:numId w:val="6"/>
              </w:numPr>
              <w:spacing w:before="24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Complies with Cordaid’s policies and procedures in the area of MEL. Informs and trains other staff on the necessary procedures and systems to comply with the MEL policy.</w:t>
            </w:r>
          </w:p>
        </w:tc>
      </w:tr>
      <w:tr w:rsidRPr="00677EF3" w:rsidR="00705494" w:rsidTr="00677EF3" w14:paraId="43A77C7F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7554" w:rsidR="00705494" w:rsidP="00677EF3" w:rsidRDefault="0071397A" w14:paraId="0000003E" w14:textId="77777777">
            <w:pPr>
              <w:widowControl w:val="0"/>
              <w:spacing w:before="240" w:after="24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67554">
              <w:rPr>
                <w:rFonts w:asciiTheme="majorHAnsi" w:hAnsiTheme="majorHAnsi" w:cstheme="majorHAnsi"/>
                <w:b/>
                <w:bCs/>
              </w:rPr>
              <w:t>Organization representation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77EF3" w:rsidR="00705494" w:rsidP="00677EF3" w:rsidRDefault="0071397A" w14:paraId="0000003F" w14:textId="35B36A6A">
            <w:pPr>
              <w:widowControl w:val="0"/>
              <w:numPr>
                <w:ilvl w:val="0"/>
                <w:numId w:val="2"/>
              </w:numPr>
              <w:spacing w:before="240" w:after="240" w:line="240" w:lineRule="auto"/>
              <w:jc w:val="both"/>
              <w:rPr>
                <w:rFonts w:asciiTheme="majorHAnsi" w:hAnsiTheme="majorHAnsi" w:cstheme="majorHAnsi"/>
              </w:rPr>
            </w:pPr>
            <w:r w:rsidRPr="00677EF3">
              <w:rPr>
                <w:rFonts w:asciiTheme="majorHAnsi" w:hAnsiTheme="majorHAnsi" w:cstheme="majorHAnsi"/>
              </w:rPr>
              <w:t>Networking and representing the organization through coordinating with stakeholders, partners, government officials such as project li</w:t>
            </w:r>
            <w:r w:rsidR="00B67554">
              <w:rPr>
                <w:rFonts w:asciiTheme="majorHAnsi" w:hAnsiTheme="majorHAnsi" w:cstheme="majorHAnsi"/>
              </w:rPr>
              <w:t>ne</w:t>
            </w:r>
            <w:r w:rsidRPr="00677EF3">
              <w:rPr>
                <w:rFonts w:asciiTheme="majorHAnsi" w:hAnsiTheme="majorHAnsi" w:cstheme="majorHAnsi"/>
              </w:rPr>
              <w:t xml:space="preserve"> Ministry</w:t>
            </w:r>
            <w:r w:rsidRPr="00677EF3">
              <w:rPr>
                <w:rFonts w:asciiTheme="majorHAnsi" w:hAnsiTheme="majorHAnsi" w:cstheme="majorHAnsi"/>
              </w:rPr>
              <w:t xml:space="preserve"> and JADF to ensure the organization efficiency. </w:t>
            </w:r>
          </w:p>
        </w:tc>
      </w:tr>
    </w:tbl>
    <w:p w:rsidRPr="00677EF3" w:rsidR="00705494" w:rsidP="00677EF3" w:rsidRDefault="00705494" w14:paraId="00000040" w14:textId="77777777">
      <w:pPr>
        <w:ind w:right="-567"/>
        <w:jc w:val="both"/>
        <w:rPr>
          <w:rFonts w:asciiTheme="majorHAnsi" w:hAnsiTheme="majorHAnsi" w:cstheme="majorHAnsi"/>
        </w:rPr>
      </w:pPr>
    </w:p>
    <w:p w:rsidR="00B67554" w:rsidP="00B67554" w:rsidRDefault="00B67554" w14:paraId="6C173F13" w14:textId="77777777">
      <w:pPr>
        <w:widowControl w:val="0"/>
        <w:spacing w:after="0" w:line="215" w:lineRule="auto"/>
        <w:ind w:right="-30"/>
        <w:rPr>
          <w:rFonts w:asciiTheme="majorHAnsi" w:hAnsiTheme="majorHAnsi" w:cstheme="majorHAnsi"/>
          <w:b/>
          <w:color w:val="000000"/>
        </w:rPr>
      </w:pPr>
    </w:p>
    <w:p w:rsidR="00B67554" w:rsidP="00B67554" w:rsidRDefault="00B67554" w14:paraId="4E03A0A6" w14:textId="77777777">
      <w:pPr>
        <w:widowControl w:val="0"/>
        <w:spacing w:after="0" w:line="215" w:lineRule="auto"/>
        <w:ind w:right="-30"/>
        <w:rPr>
          <w:rFonts w:asciiTheme="majorHAnsi" w:hAnsiTheme="majorHAnsi" w:cstheme="majorHAnsi"/>
          <w:b/>
          <w:color w:val="000000"/>
        </w:rPr>
      </w:pPr>
    </w:p>
    <w:p w:rsidRPr="00677EF3" w:rsidR="00705494" w:rsidP="00B67554" w:rsidRDefault="0071397A" w14:paraId="00000041" w14:textId="52DB9C2F">
      <w:pPr>
        <w:widowControl w:val="0"/>
        <w:spacing w:after="0" w:line="215" w:lineRule="auto"/>
        <w:ind w:right="-30"/>
        <w:rPr>
          <w:rFonts w:asciiTheme="majorHAnsi" w:hAnsiTheme="majorHAnsi" w:cstheme="majorHAnsi"/>
          <w:b/>
          <w:color w:val="000000"/>
        </w:rPr>
      </w:pPr>
      <w:r w:rsidRPr="00677EF3">
        <w:rPr>
          <w:rFonts w:asciiTheme="majorHAnsi" w:hAnsiTheme="majorHAnsi" w:cstheme="majorHAnsi"/>
          <w:b/>
          <w:color w:val="000000"/>
        </w:rPr>
        <w:lastRenderedPageBreak/>
        <w:t>Knowledge, Skills, and Experiences</w:t>
      </w:r>
    </w:p>
    <w:p w:rsidRPr="00677EF3" w:rsidR="00705494" w:rsidP="00677EF3" w:rsidRDefault="00705494" w14:paraId="00000042" w14:textId="77777777">
      <w:pPr>
        <w:widowControl w:val="0"/>
        <w:spacing w:after="0" w:line="215" w:lineRule="auto"/>
        <w:ind w:right="-30"/>
        <w:jc w:val="both"/>
        <w:rPr>
          <w:rFonts w:asciiTheme="majorHAnsi" w:hAnsiTheme="majorHAnsi" w:cstheme="majorHAnsi"/>
          <w:b/>
          <w:color w:val="000000"/>
        </w:rPr>
      </w:pPr>
    </w:p>
    <w:p w:rsidRPr="00677EF3" w:rsidR="00705494" w:rsidP="00677EF3" w:rsidRDefault="0071397A" w14:paraId="0000004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7EF3">
        <w:rPr>
          <w:rFonts w:asciiTheme="majorHAnsi" w:hAnsiTheme="majorHAnsi" w:cstheme="majorHAnsi"/>
          <w:color w:val="000000"/>
        </w:rPr>
        <w:t xml:space="preserve">University degree or advanced certificate / professional qualification in international development, social sciences, </w:t>
      </w:r>
      <w:r w:rsidRPr="00677EF3">
        <w:rPr>
          <w:rFonts w:asciiTheme="majorHAnsi" w:hAnsiTheme="majorHAnsi" w:cstheme="majorHAnsi"/>
        </w:rPr>
        <w:t>statistics</w:t>
      </w:r>
      <w:r w:rsidRPr="00677EF3">
        <w:rPr>
          <w:rFonts w:asciiTheme="majorHAnsi" w:hAnsiTheme="majorHAnsi" w:cstheme="majorHAnsi"/>
          <w:color w:val="000000"/>
        </w:rPr>
        <w:t>, economy or any other relevant subject</w:t>
      </w:r>
    </w:p>
    <w:p w:rsidRPr="00677EF3" w:rsidR="00705494" w:rsidP="00677EF3" w:rsidRDefault="0071397A" w14:paraId="00000044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677EF3">
        <w:rPr>
          <w:rFonts w:asciiTheme="majorHAnsi" w:hAnsiTheme="majorHAnsi" w:cstheme="majorHAnsi"/>
          <w:color w:val="000000"/>
        </w:rPr>
        <w:t>Minimum of four to six years’ relevant progressive working experience in the field of pl</w:t>
      </w:r>
      <w:r w:rsidRPr="00677EF3">
        <w:rPr>
          <w:rFonts w:asciiTheme="majorHAnsi" w:hAnsiTheme="majorHAnsi" w:cstheme="majorHAnsi"/>
          <w:color w:val="000000"/>
        </w:rPr>
        <w:t xml:space="preserve">anning, monitoring, evaluation, accountability and learning in </w:t>
      </w:r>
      <w:r w:rsidRPr="00677EF3">
        <w:rPr>
          <w:rFonts w:asciiTheme="majorHAnsi" w:hAnsiTheme="majorHAnsi" w:cstheme="majorHAnsi"/>
        </w:rPr>
        <w:t xml:space="preserve">the </w:t>
      </w:r>
      <w:r w:rsidRPr="00677EF3">
        <w:rPr>
          <w:rFonts w:asciiTheme="majorHAnsi" w:hAnsiTheme="majorHAnsi" w:cstheme="majorHAnsi"/>
          <w:color w:val="000000"/>
        </w:rPr>
        <w:t xml:space="preserve">international </w:t>
      </w:r>
      <w:r w:rsidRPr="00677EF3">
        <w:rPr>
          <w:rFonts w:asciiTheme="majorHAnsi" w:hAnsiTheme="majorHAnsi" w:cstheme="majorHAnsi"/>
        </w:rPr>
        <w:t>cooperation sector</w:t>
      </w:r>
    </w:p>
    <w:p w:rsidRPr="00677EF3" w:rsidR="00705494" w:rsidP="00677EF3" w:rsidRDefault="0071397A" w14:paraId="00000045" w14:textId="1C9CCA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7EF3">
        <w:rPr>
          <w:rFonts w:asciiTheme="majorHAnsi" w:hAnsiTheme="majorHAnsi" w:cstheme="majorHAnsi"/>
          <w:color w:val="000000"/>
        </w:rPr>
        <w:t xml:space="preserve">Experience and knowledge about program/project M&amp;E development, </w:t>
      </w:r>
      <w:r w:rsidRPr="00677EF3" w:rsidR="00677EF3">
        <w:rPr>
          <w:rFonts w:asciiTheme="majorHAnsi" w:hAnsiTheme="majorHAnsi" w:cstheme="majorHAnsi"/>
          <w:color w:val="000000"/>
        </w:rPr>
        <w:t>project-based</w:t>
      </w:r>
      <w:r w:rsidRPr="00677EF3">
        <w:rPr>
          <w:rFonts w:asciiTheme="majorHAnsi" w:hAnsiTheme="majorHAnsi" w:cstheme="majorHAnsi"/>
          <w:color w:val="000000"/>
        </w:rPr>
        <w:t xml:space="preserve"> working, participatory approaches, statistical analysis programs, and reportin</w:t>
      </w:r>
      <w:r w:rsidRPr="00677EF3">
        <w:rPr>
          <w:rFonts w:asciiTheme="majorHAnsi" w:hAnsiTheme="majorHAnsi" w:cstheme="majorHAnsi"/>
          <w:color w:val="000000"/>
        </w:rPr>
        <w:t>g standards</w:t>
      </w:r>
    </w:p>
    <w:p w:rsidRPr="00677EF3" w:rsidR="00705494" w:rsidP="00677EF3" w:rsidRDefault="0071397A" w14:paraId="00000046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7EF3">
        <w:rPr>
          <w:rFonts w:asciiTheme="majorHAnsi" w:hAnsiTheme="majorHAnsi" w:cstheme="majorHAnsi"/>
          <w:color w:val="000000"/>
        </w:rPr>
        <w:t>Strong organizer of one’s own work, setting the right priorities</w:t>
      </w:r>
    </w:p>
    <w:p w:rsidRPr="00677EF3" w:rsidR="00705494" w:rsidP="00677EF3" w:rsidRDefault="0071397A" w14:paraId="00000047" w14:textId="77777777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</w:rPr>
      </w:pPr>
      <w:bookmarkStart w:name="_heading=h.30j0zll" w:colFirst="0" w:colLast="0" w:id="1"/>
      <w:bookmarkEnd w:id="1"/>
      <w:r w:rsidRPr="00677EF3">
        <w:rPr>
          <w:rFonts w:asciiTheme="majorHAnsi" w:hAnsiTheme="majorHAnsi" w:cstheme="majorHAnsi"/>
        </w:rPr>
        <w:t xml:space="preserve">Behavioral values and skills: trust, accountability, problem solving, cooperation, networking, planning &amp; organization, flexibility, creativity, innovative, </w:t>
      </w:r>
      <w:r w:rsidRPr="00677EF3">
        <w:rPr>
          <w:rFonts w:asciiTheme="majorHAnsi" w:hAnsiTheme="majorHAnsi" w:cstheme="majorHAnsi"/>
          <w:color w:val="000000"/>
        </w:rPr>
        <w:t>diplomatic, result-ori</w:t>
      </w:r>
      <w:r w:rsidRPr="00677EF3">
        <w:rPr>
          <w:rFonts w:asciiTheme="majorHAnsi" w:hAnsiTheme="majorHAnsi" w:cstheme="majorHAnsi"/>
          <w:color w:val="000000"/>
        </w:rPr>
        <w:t>ented</w:t>
      </w:r>
    </w:p>
    <w:p w:rsidRPr="00677EF3" w:rsidR="00705494" w:rsidP="00677EF3" w:rsidRDefault="0071397A" w14:paraId="0000004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7EF3">
        <w:rPr>
          <w:rFonts w:asciiTheme="majorHAnsi" w:hAnsiTheme="majorHAnsi" w:cstheme="majorHAnsi"/>
          <w:color w:val="000000"/>
        </w:rPr>
        <w:t xml:space="preserve">Excellent English </w:t>
      </w:r>
      <w:r w:rsidRPr="00677EF3">
        <w:rPr>
          <w:rFonts w:asciiTheme="majorHAnsi" w:hAnsiTheme="majorHAnsi" w:cstheme="majorHAnsi"/>
        </w:rPr>
        <w:t xml:space="preserve">and Kinyarwanda </w:t>
      </w:r>
      <w:r w:rsidRPr="00677EF3">
        <w:rPr>
          <w:rFonts w:asciiTheme="majorHAnsi" w:hAnsiTheme="majorHAnsi" w:cstheme="majorHAnsi"/>
          <w:color w:val="000000"/>
        </w:rPr>
        <w:t xml:space="preserve">writing and communication skills </w:t>
      </w:r>
      <w:r w:rsidRPr="00677EF3">
        <w:rPr>
          <w:rFonts w:asciiTheme="majorHAnsi" w:hAnsiTheme="majorHAnsi" w:cstheme="majorHAnsi"/>
        </w:rPr>
        <w:t>- French is a plus</w:t>
      </w:r>
    </w:p>
    <w:p w:rsidRPr="00677EF3" w:rsidR="00705494" w:rsidP="00677EF3" w:rsidRDefault="0071397A" w14:paraId="00000049" w14:textId="77777777">
      <w:pPr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677EF3">
        <w:rPr>
          <w:rFonts w:asciiTheme="majorHAnsi" w:hAnsiTheme="majorHAnsi" w:cstheme="majorHAnsi"/>
        </w:rPr>
        <w:t>Experience in organizing and supervising monitoring and evaluation studies/consultancies and ensure quality deliverables</w:t>
      </w:r>
    </w:p>
    <w:p w:rsidRPr="00677EF3" w:rsidR="00705494" w:rsidP="00677EF3" w:rsidRDefault="0071397A" w14:paraId="0000004A" w14:textId="1A98DB7A">
      <w:pPr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677EF3">
        <w:rPr>
          <w:rFonts w:asciiTheme="majorHAnsi" w:hAnsiTheme="majorHAnsi" w:cstheme="majorHAnsi"/>
        </w:rPr>
        <w:t xml:space="preserve">Experience working </w:t>
      </w:r>
      <w:r w:rsidRPr="00677EF3" w:rsidR="00677EF3">
        <w:rPr>
          <w:rFonts w:asciiTheme="majorHAnsi" w:hAnsiTheme="majorHAnsi" w:cstheme="majorHAnsi"/>
        </w:rPr>
        <w:t>with international</w:t>
      </w:r>
      <w:r w:rsidRPr="00677EF3">
        <w:rPr>
          <w:rFonts w:asciiTheme="majorHAnsi" w:hAnsiTheme="majorHAnsi" w:cstheme="majorHAnsi"/>
        </w:rPr>
        <w:t xml:space="preserve"> cons</w:t>
      </w:r>
      <w:r w:rsidRPr="00677EF3">
        <w:rPr>
          <w:rFonts w:asciiTheme="majorHAnsi" w:hAnsiTheme="majorHAnsi" w:cstheme="majorHAnsi"/>
        </w:rPr>
        <w:t>ultants, program support expatriate including supervising them</w:t>
      </w:r>
    </w:p>
    <w:p w:rsidRPr="00677EF3" w:rsidR="00705494" w:rsidP="00677EF3" w:rsidRDefault="0071397A" w14:paraId="0000004B" w14:textId="7890C4A4">
      <w:pPr>
        <w:numPr>
          <w:ilvl w:val="0"/>
          <w:numId w:val="5"/>
        </w:numPr>
        <w:spacing w:after="0" w:line="276" w:lineRule="auto"/>
        <w:jc w:val="both"/>
        <w:rPr>
          <w:rFonts w:eastAsia="Times New Roman" w:asciiTheme="majorHAnsi" w:hAnsiTheme="majorHAnsi" w:cstheme="majorHAnsi"/>
        </w:rPr>
      </w:pPr>
      <w:r w:rsidRPr="00677EF3">
        <w:rPr>
          <w:rFonts w:asciiTheme="majorHAnsi" w:hAnsiTheme="majorHAnsi" w:cstheme="majorHAnsi"/>
        </w:rPr>
        <w:t xml:space="preserve">Good analytical </w:t>
      </w:r>
      <w:r w:rsidRPr="00677EF3" w:rsidR="00677EF3">
        <w:rPr>
          <w:rFonts w:asciiTheme="majorHAnsi" w:hAnsiTheme="majorHAnsi" w:cstheme="majorHAnsi"/>
        </w:rPr>
        <w:t>skills, analyze</w:t>
      </w:r>
      <w:r w:rsidRPr="00677EF3">
        <w:rPr>
          <w:rFonts w:asciiTheme="majorHAnsi" w:hAnsiTheme="majorHAnsi" w:cstheme="majorHAnsi"/>
        </w:rPr>
        <w:t xml:space="preserve"> comprehensive study reports, identify gaps and provide constructive feedbacks for consultants/service providers</w:t>
      </w:r>
    </w:p>
    <w:p w:rsidRPr="00677EF3" w:rsidR="00705494" w:rsidP="00677EF3" w:rsidRDefault="0071397A" w14:paraId="0000004C" w14:textId="77777777">
      <w:pPr>
        <w:numPr>
          <w:ilvl w:val="0"/>
          <w:numId w:val="5"/>
        </w:numPr>
        <w:spacing w:after="0" w:line="276" w:lineRule="auto"/>
        <w:jc w:val="both"/>
        <w:rPr>
          <w:rFonts w:eastAsia="Times New Roman" w:asciiTheme="majorHAnsi" w:hAnsiTheme="majorHAnsi" w:cstheme="majorHAnsi"/>
        </w:rPr>
      </w:pPr>
      <w:r w:rsidRPr="00677EF3">
        <w:rPr>
          <w:rFonts w:asciiTheme="majorHAnsi" w:hAnsiTheme="majorHAnsi" w:cstheme="majorHAnsi"/>
        </w:rPr>
        <w:t>Experience in developing and disseminating knowl</w:t>
      </w:r>
      <w:r w:rsidRPr="00677EF3">
        <w:rPr>
          <w:rFonts w:asciiTheme="majorHAnsi" w:hAnsiTheme="majorHAnsi" w:cstheme="majorHAnsi"/>
        </w:rPr>
        <w:t>edge products and facilitating learning, both internal (team reflection and learning) as well as external (learning events with partners, donors, etc.)</w:t>
      </w:r>
    </w:p>
    <w:p w:rsidRPr="00677EF3" w:rsidR="00705494" w:rsidP="00677EF3" w:rsidRDefault="0071397A" w14:paraId="0000004D" w14:textId="77777777">
      <w:pPr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677EF3">
        <w:rPr>
          <w:rFonts w:asciiTheme="majorHAnsi" w:hAnsiTheme="majorHAnsi" w:cstheme="majorHAnsi"/>
        </w:rPr>
        <w:t>Knowledge of agricultural value chains, micro-finance and/or the Market System Development approach woul</w:t>
      </w:r>
      <w:r w:rsidRPr="00677EF3">
        <w:rPr>
          <w:rFonts w:asciiTheme="majorHAnsi" w:hAnsiTheme="majorHAnsi" w:cstheme="majorHAnsi"/>
        </w:rPr>
        <w:t>d be considered a very strong advantage</w:t>
      </w:r>
    </w:p>
    <w:p w:rsidRPr="00677EF3" w:rsidR="00705494" w:rsidP="00677EF3" w:rsidRDefault="0071397A" w14:paraId="0000004E" w14:textId="77777777">
      <w:pPr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677EF3">
        <w:rPr>
          <w:rFonts w:asciiTheme="majorHAnsi" w:hAnsiTheme="majorHAnsi" w:cstheme="majorHAnsi"/>
        </w:rPr>
        <w:t>Willingness to travel frequently (Rwanda and/or East Africa region)</w:t>
      </w:r>
    </w:p>
    <w:p w:rsidRPr="00677EF3" w:rsidR="00705494" w:rsidP="00677EF3" w:rsidRDefault="00705494" w14:paraId="0000004F" w14:textId="77777777">
      <w:pPr>
        <w:spacing w:after="0" w:line="276" w:lineRule="auto"/>
        <w:ind w:left="360"/>
        <w:jc w:val="both"/>
        <w:rPr>
          <w:rFonts w:eastAsia="Times New Roman" w:asciiTheme="majorHAnsi" w:hAnsiTheme="majorHAnsi" w:cstheme="majorHAnsi"/>
        </w:rPr>
      </w:pPr>
    </w:p>
    <w:p w:rsidRPr="00677EF3" w:rsidR="00705494" w:rsidP="00677EF3" w:rsidRDefault="00705494" w14:paraId="0000005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highlight w:val="yellow"/>
        </w:rPr>
      </w:pPr>
    </w:p>
    <w:p w:rsidRPr="00677EF3" w:rsidR="00705494" w:rsidP="00677EF3" w:rsidRDefault="00705494" w14:paraId="00000051" w14:textId="77777777">
      <w:pPr>
        <w:spacing w:after="0" w:line="276" w:lineRule="auto"/>
        <w:ind w:left="360"/>
        <w:jc w:val="both"/>
        <w:rPr>
          <w:rFonts w:eastAsia="Times New Roman" w:asciiTheme="majorHAnsi" w:hAnsiTheme="majorHAnsi" w:cstheme="majorHAnsi"/>
          <w:color w:val="FF0000"/>
          <w:highlight w:val="yellow"/>
        </w:rPr>
      </w:pPr>
    </w:p>
    <w:p w:rsidRPr="00677EF3" w:rsidR="00705494" w:rsidP="00677EF3" w:rsidRDefault="00705494" w14:paraId="0000005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FF0000"/>
          <w:highlight w:val="yellow"/>
        </w:rPr>
      </w:pPr>
    </w:p>
    <w:p w:rsidRPr="00677EF3" w:rsidR="00705494" w:rsidP="00677EF3" w:rsidRDefault="00705494" w14:paraId="00000053" w14:textId="77777777">
      <w:pPr>
        <w:spacing w:after="0" w:line="276" w:lineRule="auto"/>
        <w:ind w:left="360"/>
        <w:jc w:val="both"/>
        <w:rPr>
          <w:rFonts w:eastAsia="Times New Roman" w:asciiTheme="majorHAnsi" w:hAnsiTheme="majorHAnsi" w:cstheme="majorHAnsi"/>
          <w:color w:val="FF0000"/>
        </w:rPr>
      </w:pPr>
    </w:p>
    <w:p w:rsidRPr="00677EF3" w:rsidR="00705494" w:rsidP="00677EF3" w:rsidRDefault="00705494" w14:paraId="0000005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</w:rPr>
      </w:pPr>
    </w:p>
    <w:p w:rsidRPr="00677EF3" w:rsidR="00705494" w:rsidP="00677EF3" w:rsidRDefault="00705494" w14:paraId="0000005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Pr="00677EF3" w:rsidR="00705494" w:rsidP="00677EF3" w:rsidRDefault="0071397A" w14:paraId="0000005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Quattrocento Sans" w:asciiTheme="majorHAnsi" w:hAnsiTheme="majorHAnsi" w:cstheme="majorHAnsi"/>
          <w:color w:val="000000"/>
        </w:rPr>
      </w:pPr>
      <w:r w:rsidRPr="00677EF3">
        <w:rPr>
          <w:rFonts w:eastAsia="Gill Sans" w:asciiTheme="majorHAnsi" w:hAnsiTheme="majorHAnsi" w:cstheme="majorHAnsi"/>
          <w:color w:val="000000"/>
        </w:rPr>
        <w:t> </w:t>
      </w:r>
    </w:p>
    <w:p w:rsidRPr="00677EF3" w:rsidR="00705494" w:rsidP="00677EF3" w:rsidRDefault="00705494" w14:paraId="00000057" w14:textId="77777777">
      <w:pPr>
        <w:ind w:left="3537" w:hanging="3585"/>
        <w:jc w:val="both"/>
        <w:rPr>
          <w:rFonts w:asciiTheme="majorHAnsi" w:hAnsiTheme="majorHAnsi" w:cstheme="majorHAnsi"/>
        </w:rPr>
      </w:pPr>
    </w:p>
    <w:p w:rsidRPr="00677EF3" w:rsidR="00705494" w:rsidP="00677EF3" w:rsidRDefault="00705494" w14:paraId="00000058" w14:textId="77777777">
      <w:pPr>
        <w:ind w:left="3537" w:hanging="3585"/>
        <w:jc w:val="both"/>
        <w:rPr>
          <w:rFonts w:asciiTheme="majorHAnsi" w:hAnsiTheme="majorHAnsi" w:cstheme="majorHAnsi"/>
        </w:rPr>
      </w:pPr>
    </w:p>
    <w:p w:rsidRPr="00677EF3" w:rsidR="00705494" w:rsidP="00677EF3" w:rsidRDefault="00705494" w14:paraId="00000059" w14:textId="77777777">
      <w:pPr>
        <w:ind w:left="3537" w:hanging="3585"/>
        <w:jc w:val="both"/>
        <w:rPr>
          <w:rFonts w:asciiTheme="majorHAnsi" w:hAnsiTheme="majorHAnsi" w:cstheme="majorHAnsi"/>
          <w:color w:val="000000"/>
        </w:rPr>
      </w:pPr>
    </w:p>
    <w:sectPr w:rsidRPr="00677EF3" w:rsidR="00705494">
      <w:headerReference w:type="default" r:id="rId9"/>
      <w:footerReference w:type="default" r:id="rId10"/>
      <w:pgSz w:w="11906" w:h="16838" w:orient="portrait"/>
      <w:pgMar w:top="1276" w:right="1417" w:bottom="993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1397A" w14:paraId="1E83AB02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71397A" w14:paraId="0DD319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5494" w:rsidRDefault="00705494" w14:paraId="0000005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3"/>
      <w:tblW w:w="11172" w:type="dxa"/>
      <w:tblLayout w:type="fixed"/>
      <w:tblLook w:val="0000" w:firstRow="0" w:lastRow="0" w:firstColumn="0" w:lastColumn="0" w:noHBand="0" w:noVBand="0"/>
    </w:tblPr>
    <w:tblGrid>
      <w:gridCol w:w="1871"/>
      <w:gridCol w:w="1531"/>
      <w:gridCol w:w="1587"/>
      <w:gridCol w:w="1531"/>
      <w:gridCol w:w="3119"/>
      <w:gridCol w:w="1533"/>
    </w:tblGrid>
    <w:tr w:rsidR="00705494" w14:paraId="53766E6C" w14:textId="77777777">
      <w:tc>
        <w:tcPr>
          <w:tcW w:w="1871" w:type="dxa"/>
          <w:tcBorders>
            <w:top w:val="single" w:color="000000" w:sz="4" w:space="0"/>
            <w:left w:val="nil"/>
            <w:bottom w:val="nil"/>
            <w:right w:val="nil"/>
          </w:tcBorders>
        </w:tcPr>
        <w:p w:rsidR="00705494" w:rsidRDefault="0071397A" w14:paraId="0000005C" w14:textId="77777777">
          <w:pPr>
            <w:widowControl w:val="0"/>
            <w:spacing w:after="0" w:line="240" w:lineRule="auto"/>
            <w:ind w:right="57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Staff member</w:t>
          </w:r>
        </w:p>
      </w:tc>
      <w:tc>
        <w:tcPr>
          <w:tcW w:w="1531" w:type="dxa"/>
          <w:tcBorders>
            <w:top w:val="single" w:color="000000" w:sz="4" w:space="0"/>
            <w:left w:val="nil"/>
            <w:bottom w:val="nil"/>
            <w:right w:val="nil"/>
          </w:tcBorders>
        </w:tcPr>
        <w:p w:rsidR="00705494" w:rsidRDefault="0071397A" w14:paraId="0000005D" w14:textId="77777777">
          <w:pPr>
            <w:widowControl w:val="0"/>
            <w:spacing w:after="0" w:line="240" w:lineRule="auto"/>
            <w:ind w:left="57"/>
            <w:jc w:val="right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</w:t>
          </w:r>
        </w:p>
      </w:tc>
      <w:tc>
        <w:tcPr>
          <w:tcW w:w="1587" w:type="dxa"/>
          <w:tcBorders>
            <w:top w:val="single" w:color="000000" w:sz="4" w:space="0"/>
            <w:left w:val="nil"/>
            <w:bottom w:val="nil"/>
            <w:right w:val="nil"/>
          </w:tcBorders>
        </w:tcPr>
        <w:p w:rsidR="00705494" w:rsidRDefault="0071397A" w14:paraId="0000005E" w14:textId="77777777">
          <w:pPr>
            <w:widowControl w:val="0"/>
            <w:pBdr>
              <w:left w:val="single" w:color="000000" w:sz="4" w:space="0"/>
            </w:pBdr>
            <w:spacing w:after="0" w:line="240" w:lineRule="auto"/>
            <w:ind w:left="65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Supervisor</w:t>
          </w:r>
        </w:p>
      </w:tc>
      <w:tc>
        <w:tcPr>
          <w:tcW w:w="1531" w:type="dxa"/>
          <w:tcBorders>
            <w:top w:val="single" w:color="000000" w:sz="4" w:space="0"/>
            <w:left w:val="nil"/>
            <w:bottom w:val="nil"/>
            <w:right w:val="nil"/>
          </w:tcBorders>
        </w:tcPr>
        <w:p w:rsidR="00705494" w:rsidRDefault="0071397A" w14:paraId="0000005F" w14:textId="77777777">
          <w:pPr>
            <w:widowControl w:val="0"/>
            <w:spacing w:after="0" w:line="240" w:lineRule="auto"/>
            <w:ind w:left="57"/>
            <w:jc w:val="right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</w:t>
          </w:r>
        </w:p>
      </w:tc>
      <w:tc>
        <w:tcPr>
          <w:tcW w:w="3119" w:type="dxa"/>
          <w:tcBorders>
            <w:top w:val="single" w:color="000000" w:sz="4" w:space="0"/>
            <w:left w:val="nil"/>
            <w:bottom w:val="nil"/>
            <w:right w:val="nil"/>
          </w:tcBorders>
        </w:tcPr>
        <w:p w:rsidR="00705494" w:rsidRDefault="0071397A" w14:paraId="00000060" w14:textId="77777777">
          <w:pPr>
            <w:widowControl w:val="0"/>
            <w:pBdr>
              <w:left w:val="single" w:color="000000" w:sz="4" w:space="0"/>
            </w:pBdr>
            <w:spacing w:after="0" w:line="240" w:lineRule="auto"/>
            <w:ind w:left="65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Date Document     1</w:t>
          </w:r>
          <w:r>
            <w:rPr>
              <w:rFonts w:ascii="Arial" w:hAnsi="Arial" w:eastAsia="Arial" w:cs="Arial"/>
              <w:i/>
              <w:sz w:val="16"/>
              <w:szCs w:val="16"/>
            </w:rPr>
            <w:t>7</w:t>
          </w: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 xml:space="preserve"> August 20</w:t>
          </w:r>
          <w:r>
            <w:rPr>
              <w:rFonts w:ascii="Arial" w:hAnsi="Arial" w:eastAsia="Arial" w:cs="Arial"/>
              <w:i/>
              <w:sz w:val="16"/>
              <w:szCs w:val="16"/>
            </w:rPr>
            <w:t>21</w:t>
          </w: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 xml:space="preserve">                      </w:t>
          </w:r>
        </w:p>
      </w:tc>
      <w:tc>
        <w:tcPr>
          <w:tcW w:w="1533" w:type="dxa"/>
          <w:tcBorders>
            <w:top w:val="single" w:color="000000" w:sz="4" w:space="0"/>
            <w:left w:val="nil"/>
            <w:bottom w:val="nil"/>
            <w:right w:val="nil"/>
          </w:tcBorders>
        </w:tcPr>
        <w:p w:rsidR="00705494" w:rsidRDefault="00705494" w14:paraId="00000061" w14:textId="77777777">
          <w:pPr>
            <w:widowControl w:val="0"/>
            <w:spacing w:after="0" w:line="240" w:lineRule="auto"/>
            <w:ind w:left="57"/>
            <w:jc w:val="right"/>
            <w:rPr>
              <w:rFonts w:ascii="Arial" w:hAnsi="Arial" w:eastAsia="Arial" w:cs="Arial"/>
              <w:i/>
              <w:sz w:val="16"/>
              <w:szCs w:val="16"/>
            </w:rPr>
          </w:pPr>
        </w:p>
      </w:tc>
    </w:tr>
    <w:tr w:rsidR="00705494" w14:paraId="01770380" w14:textId="77777777">
      <w:trPr>
        <w:trHeight w:val="168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2" w14:textId="77777777">
          <w:pPr>
            <w:widowControl w:val="0"/>
            <w:spacing w:after="0" w:line="240" w:lineRule="auto"/>
            <w:ind w:right="57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Name</w:t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3" w14:textId="77777777">
          <w:pPr>
            <w:widowControl w:val="0"/>
            <w:spacing w:after="0" w:line="240" w:lineRule="auto"/>
            <w:ind w:left="57"/>
            <w:jc w:val="right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</w:t>
          </w:r>
        </w:p>
      </w:tc>
      <w:tc>
        <w:tcPr>
          <w:tcW w:w="1587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4" w14:textId="77777777">
          <w:pPr>
            <w:widowControl w:val="0"/>
            <w:pBdr>
              <w:left w:val="single" w:color="000000" w:sz="4" w:space="0"/>
            </w:pBdr>
            <w:spacing w:after="0" w:line="240" w:lineRule="auto"/>
            <w:ind w:left="65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Name</w:t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5" w14:textId="77777777">
          <w:pPr>
            <w:widowControl w:val="0"/>
            <w:spacing w:after="0" w:line="240" w:lineRule="auto"/>
            <w:ind w:left="57"/>
            <w:jc w:val="right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</w:t>
          </w:r>
        </w:p>
      </w:tc>
      <w:tc>
        <w:tcPr>
          <w:tcW w:w="465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6" w14:textId="77777777">
          <w:pPr>
            <w:widowControl w:val="0"/>
            <w:pBdr>
              <w:left w:val="single" w:color="000000" w:sz="4" w:space="0"/>
            </w:pBdr>
            <w:spacing w:after="0" w:line="240" w:lineRule="auto"/>
            <w:ind w:left="65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</w:t>
          </w:r>
        </w:p>
      </w:tc>
    </w:tr>
    <w:tr w:rsidR="00705494" w14:paraId="4DCDE5F2" w14:textId="77777777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8" w14:textId="77777777">
          <w:pPr>
            <w:widowControl w:val="0"/>
            <w:spacing w:after="0" w:line="240" w:lineRule="auto"/>
            <w:ind w:right="57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Date</w:t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9" w14:textId="77777777">
          <w:pPr>
            <w:widowControl w:val="0"/>
            <w:spacing w:after="0" w:line="240" w:lineRule="auto"/>
            <w:ind w:left="57"/>
            <w:jc w:val="right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</w:t>
          </w:r>
        </w:p>
      </w:tc>
      <w:tc>
        <w:tcPr>
          <w:tcW w:w="1587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A" w14:textId="77777777">
          <w:pPr>
            <w:widowControl w:val="0"/>
            <w:pBdr>
              <w:left w:val="single" w:color="000000" w:sz="4" w:space="0"/>
            </w:pBdr>
            <w:spacing w:after="0" w:line="240" w:lineRule="auto"/>
            <w:ind w:left="65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Date</w:t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B" w14:textId="77777777">
          <w:pPr>
            <w:widowControl w:val="0"/>
            <w:spacing w:after="0" w:line="240" w:lineRule="auto"/>
            <w:ind w:left="57"/>
            <w:jc w:val="right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</w:t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C" w14:textId="77777777">
          <w:pPr>
            <w:widowControl w:val="0"/>
            <w:pBdr>
              <w:left w:val="single" w:color="000000" w:sz="4" w:space="0"/>
            </w:pBdr>
            <w:spacing w:after="0" w:line="240" w:lineRule="auto"/>
            <w:ind w:left="65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</w:t>
          </w:r>
        </w:p>
      </w:tc>
      <w:tc>
        <w:tcPr>
          <w:tcW w:w="1533" w:type="dxa"/>
          <w:tcBorders>
            <w:top w:val="nil"/>
            <w:left w:val="nil"/>
            <w:bottom w:val="nil"/>
            <w:right w:val="nil"/>
          </w:tcBorders>
        </w:tcPr>
        <w:p w:rsidR="00705494" w:rsidRDefault="00705494" w14:paraId="0000006D" w14:textId="77777777">
          <w:pPr>
            <w:widowControl w:val="0"/>
            <w:spacing w:after="0" w:line="240" w:lineRule="auto"/>
            <w:ind w:left="57"/>
            <w:jc w:val="right"/>
            <w:rPr>
              <w:rFonts w:ascii="Arial" w:hAnsi="Arial" w:eastAsia="Arial" w:cs="Arial"/>
              <w:sz w:val="16"/>
              <w:szCs w:val="16"/>
            </w:rPr>
          </w:pPr>
        </w:p>
      </w:tc>
    </w:tr>
    <w:tr w:rsidR="00705494" w14:paraId="6EFB4157" w14:textId="77777777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E" w14:textId="77777777">
          <w:pPr>
            <w:widowControl w:val="0"/>
            <w:spacing w:after="0" w:line="240" w:lineRule="auto"/>
            <w:ind w:right="57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Signature</w:t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6F" w14:textId="77777777">
          <w:pPr>
            <w:widowControl w:val="0"/>
            <w:spacing w:after="0" w:line="240" w:lineRule="auto"/>
            <w:ind w:left="57"/>
            <w:jc w:val="right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</w:t>
          </w:r>
        </w:p>
      </w:tc>
      <w:tc>
        <w:tcPr>
          <w:tcW w:w="1587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70" w14:textId="77777777">
          <w:pPr>
            <w:widowControl w:val="0"/>
            <w:pBdr>
              <w:left w:val="single" w:color="000000" w:sz="4" w:space="0"/>
            </w:pBdr>
            <w:spacing w:after="0" w:line="240" w:lineRule="auto"/>
            <w:ind w:left="65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Signature</w:t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71" w14:textId="77777777">
          <w:pPr>
            <w:widowControl w:val="0"/>
            <w:spacing w:after="0" w:line="240" w:lineRule="auto"/>
            <w:ind w:left="57"/>
            <w:jc w:val="right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</w:t>
          </w:r>
        </w:p>
      </w:tc>
      <w:tc>
        <w:tcPr>
          <w:tcW w:w="465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05494" w:rsidRDefault="0071397A" w14:paraId="00000072" w14:textId="77777777">
          <w:pPr>
            <w:widowControl w:val="0"/>
            <w:pBdr>
              <w:left w:val="single" w:color="000000" w:sz="4" w:space="0"/>
            </w:pBdr>
            <w:spacing w:after="0" w:line="240" w:lineRule="auto"/>
            <w:ind w:left="65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ascii="Arial" w:hAnsi="Arial" w:eastAsia="Arial" w:cs="Arial"/>
              <w:i/>
              <w:color w:val="000000"/>
              <w:sz w:val="16"/>
              <w:szCs w:val="16"/>
            </w:rPr>
            <w:t> </w:t>
          </w:r>
        </w:p>
      </w:tc>
    </w:tr>
  </w:tbl>
  <w:p w:rsidR="00705494" w:rsidRDefault="00705494" w14:paraId="00000074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705494" w:rsidRDefault="00705494" w14:paraId="00000075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1397A" w14:paraId="50B0B930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71397A" w14:paraId="236222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5494" w:rsidRDefault="00705494" w14:paraId="0000005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BF2"/>
    <w:multiLevelType w:val="multilevel"/>
    <w:tmpl w:val="94AC2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A0A7B"/>
    <w:multiLevelType w:val="multilevel"/>
    <w:tmpl w:val="6CB03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1877C6"/>
    <w:multiLevelType w:val="multilevel"/>
    <w:tmpl w:val="6CEAC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D77968"/>
    <w:multiLevelType w:val="multilevel"/>
    <w:tmpl w:val="C3788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441582"/>
    <w:multiLevelType w:val="multilevel"/>
    <w:tmpl w:val="B70E0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253777"/>
    <w:multiLevelType w:val="multilevel"/>
    <w:tmpl w:val="302683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94"/>
    <w:rsid w:val="00677EF3"/>
    <w:rsid w:val="00705494"/>
    <w:rsid w:val="0071397A"/>
    <w:rsid w:val="00B67554"/>
    <w:rsid w:val="08000D09"/>
    <w:rsid w:val="31B13533"/>
    <w:rsid w:val="469A5622"/>
    <w:rsid w:val="5077B707"/>
    <w:rsid w:val="73138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AADC"/>
  <w15:docId w15:val="{F3134908-D4DF-4342-9257-DB62CBCB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052D01"/>
    <w:rPr>
      <w:color w:val="0000FF"/>
      <w:u w:val="single"/>
    </w:rPr>
  </w:style>
  <w:style w:type="character" w:styleId="hps" w:customStyle="1">
    <w:name w:val="hps"/>
    <w:rsid w:val="00A867C7"/>
  </w:style>
  <w:style w:type="paragraph" w:styleId="ListParagraph">
    <w:name w:val="List Paragraph"/>
    <w:basedOn w:val="Normal"/>
    <w:uiPriority w:val="34"/>
    <w:qFormat/>
    <w:rsid w:val="00E52F10"/>
    <w:pPr>
      <w:ind w:left="720"/>
      <w:contextualSpacing/>
    </w:pPr>
  </w:style>
  <w:style w:type="table" w:styleId="TableGrid">
    <w:name w:val="Table Grid"/>
    <w:basedOn w:val="TableNormal"/>
    <w:uiPriority w:val="39"/>
    <w:rsid w:val="00EC72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C729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7291"/>
  </w:style>
  <w:style w:type="paragraph" w:styleId="Footer">
    <w:name w:val="footer"/>
    <w:basedOn w:val="Normal"/>
    <w:link w:val="FooterChar"/>
    <w:uiPriority w:val="99"/>
    <w:unhideWhenUsed/>
    <w:rsid w:val="00EC729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7291"/>
  </w:style>
  <w:style w:type="character" w:styleId="CommentReference">
    <w:name w:val="annotation reference"/>
    <w:basedOn w:val="DefaultParagraphFont"/>
    <w:uiPriority w:val="99"/>
    <w:semiHidden/>
    <w:unhideWhenUsed/>
    <w:rsid w:val="0091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A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1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A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1A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1A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60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000E61"/>
    <w:rPr>
      <w:b/>
      <w:bCs/>
    </w:rPr>
  </w:style>
  <w:style w:type="character" w:styleId="normaltextrun" w:customStyle="1">
    <w:name w:val="normaltextrun"/>
    <w:basedOn w:val="DefaultParagraphFont"/>
    <w:rsid w:val="00FB7907"/>
  </w:style>
  <w:style w:type="paragraph" w:styleId="paragraph" w:customStyle="1">
    <w:name w:val="paragraph"/>
    <w:basedOn w:val="Normal"/>
    <w:rsid w:val="00FB79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eop" w:customStyle="1">
    <w:name w:val="eop"/>
    <w:basedOn w:val="DefaultParagraphFont"/>
    <w:rsid w:val="00FB7907"/>
  </w:style>
  <w:style w:type="character" w:styleId="contextualspellingandgrammarerror" w:customStyle="1">
    <w:name w:val="contextualspellingandgrammarerror"/>
    <w:basedOn w:val="DefaultParagraphFont"/>
    <w:rsid w:val="00FB7907"/>
  </w:style>
  <w:style w:type="character" w:styleId="spellingerror" w:customStyle="1">
    <w:name w:val="spellingerror"/>
    <w:basedOn w:val="DefaultParagraphFont"/>
    <w:rsid w:val="00951CCF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012effa8513e48cc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n9UwE3ZZAFvaJgoWYo9+Y7prvg==">AMUW2mXihPag2u2Bd/3Bjw3imN37OE5qJxqdVvJgZM2C4GQ5bK5Q2jiE3kmCN+afVALAeEfeSXb3+s07Hl5ETGDNrWi5bqioNFCb6gm1rgMD3zI2FIcwEMdwbv/AWFxWzlIXLDK5sztW6EWHOugDGogx9iXHXIcHkAYErKc2S7hCZzg1KdAVnbkMI4WZJT0zckVbguSD2N+AdOxvKUFXYUAmYGV4ZAp3tJ8mazHy3BQDzRLpfiu3BSk+CguJuBAowYNLlwMo1S4Lwx3ISch2uhwq6Sl+lwaXvsf2wXHPN01zgCH3lVqxj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Astrid van der Looij</dc:creator>
  <lastModifiedBy>Patrick Birasa</lastModifiedBy>
  <revision>3</revision>
  <dcterms:created xsi:type="dcterms:W3CDTF">2021-08-18T06:47:00.0000000Z</dcterms:created>
  <dcterms:modified xsi:type="dcterms:W3CDTF">2021-08-24T10:21:56.9709894Z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0x010100A20B93EEB361934C96E1745B16DFC662</vt:lpwstr>
  </property>
</Properties>
</file>