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2C" w:rsidRPr="006E0D2C" w:rsidRDefault="00E5462C" w:rsidP="00E5462C">
      <w:pPr>
        <w:pBdr>
          <w:bottom w:val="single" w:sz="8" w:space="4" w:color="4F81BD"/>
        </w:pBdr>
        <w:spacing w:after="300"/>
        <w:contextualSpacing/>
        <w:jc w:val="both"/>
        <w:rPr>
          <w:rFonts w:ascii="Calibri" w:eastAsia="Calibri" w:hAnsi="Calibri"/>
          <w:color w:val="17365D"/>
          <w:spacing w:val="5"/>
          <w:kern w:val="28"/>
          <w:sz w:val="48"/>
          <w:szCs w:val="48"/>
          <w:lang w:val="en-US"/>
        </w:rPr>
      </w:pPr>
      <w:r>
        <w:rPr>
          <w:rFonts w:ascii="Cambria" w:eastAsia="Calibri" w:hAnsi="Cambria"/>
          <w:noProof/>
          <w:color w:val="17365D"/>
          <w:spacing w:val="5"/>
          <w:kern w:val="28"/>
          <w:sz w:val="52"/>
          <w:szCs w:val="5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-194945</wp:posOffset>
            </wp:positionV>
            <wp:extent cx="1162050" cy="1371600"/>
            <wp:effectExtent l="19050" t="0" r="0" b="0"/>
            <wp:wrapSquare wrapText="bothSides"/>
            <wp:docPr id="30" name="Picture 1" descr="color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vertic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0D2C">
        <w:rPr>
          <w:rFonts w:ascii="Calibri" w:eastAsia="Calibri" w:hAnsi="Calibri"/>
          <w:color w:val="17365D"/>
          <w:spacing w:val="5"/>
          <w:kern w:val="28"/>
          <w:sz w:val="48"/>
          <w:szCs w:val="48"/>
          <w:lang w:val="en-US"/>
        </w:rPr>
        <w:t xml:space="preserve">JOB DESCRIPTION: </w:t>
      </w:r>
    </w:p>
    <w:p w:rsidR="00E5462C" w:rsidRPr="00912210" w:rsidRDefault="00E5462C" w:rsidP="00E5462C">
      <w:pPr>
        <w:rPr>
          <w:b/>
          <w:sz w:val="24"/>
          <w:szCs w:val="24"/>
        </w:rPr>
      </w:pPr>
      <w:r w:rsidRPr="00912210">
        <w:rPr>
          <w:b/>
          <w:sz w:val="24"/>
          <w:szCs w:val="24"/>
        </w:rPr>
        <w:t>Gender</w:t>
      </w:r>
      <w:r w:rsidR="00737426">
        <w:rPr>
          <w:b/>
          <w:sz w:val="24"/>
          <w:szCs w:val="24"/>
        </w:rPr>
        <w:t xml:space="preserve"> Equity and Social Inclusion</w:t>
      </w:r>
      <w:r w:rsidRPr="00912210">
        <w:rPr>
          <w:b/>
          <w:sz w:val="24"/>
          <w:szCs w:val="24"/>
        </w:rPr>
        <w:t xml:space="preserve"> Adviser </w:t>
      </w:r>
    </w:p>
    <w:p w:rsidR="00E5462C" w:rsidRDefault="00E5462C" w:rsidP="00E5462C">
      <w:pPr>
        <w:keepNext/>
        <w:keepLines/>
        <w:spacing w:after="240"/>
        <w:jc w:val="both"/>
        <w:outlineLvl w:val="0"/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</w:p>
    <w:p w:rsidR="00C01CC9" w:rsidRDefault="00C01CC9" w:rsidP="00E5462C">
      <w:pPr>
        <w:keepNext/>
        <w:keepLines/>
        <w:spacing w:after="240"/>
        <w:jc w:val="both"/>
        <w:outlineLvl w:val="0"/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</w:p>
    <w:p w:rsidR="00E5462C" w:rsidRPr="006E0D2C" w:rsidRDefault="00E5462C" w:rsidP="00E5462C">
      <w:pPr>
        <w:keepNext/>
        <w:keepLines/>
        <w:spacing w:after="240"/>
        <w:jc w:val="both"/>
        <w:outlineLvl w:val="0"/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  <w:r w:rsidRPr="006E0D2C"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t>Introduction</w:t>
      </w:r>
    </w:p>
    <w:p w:rsidR="00E5462C" w:rsidRPr="008D7EF4" w:rsidRDefault="00E5462C" w:rsidP="00E5462C">
      <w:pPr>
        <w:pStyle w:val="JDHeader2"/>
        <w:spacing w:after="120"/>
        <w:jc w:val="both"/>
        <w:rPr>
          <w:b w:val="0"/>
          <w:bCs/>
          <w:caps w:val="0"/>
          <w:sz w:val="22"/>
          <w:szCs w:val="22"/>
          <w:lang w:val="en-US"/>
        </w:rPr>
      </w:pPr>
      <w:r w:rsidRPr="008D7EF4">
        <w:rPr>
          <w:b w:val="0"/>
          <w:bCs/>
          <w:caps w:val="0"/>
          <w:sz w:val="22"/>
          <w:szCs w:val="22"/>
          <w:lang w:val="en-US"/>
        </w:rPr>
        <w:t xml:space="preserve">CARE is a leading humanitarian organization fighting global poverty. We seek a world of hope, tolerance and social justice, where poverty has been overcome and people live in dignity and security. CARE International aims to be a global force and a partner of choice within a worldwide movement dedicated to ending poverty. </w:t>
      </w:r>
    </w:p>
    <w:p w:rsidR="00E5462C" w:rsidRPr="008D7EF4" w:rsidRDefault="00E5462C" w:rsidP="00E5462C">
      <w:pPr>
        <w:pStyle w:val="JDHeader2"/>
        <w:spacing w:after="120"/>
        <w:jc w:val="both"/>
        <w:rPr>
          <w:b w:val="0"/>
          <w:bCs/>
          <w:caps w:val="0"/>
          <w:sz w:val="22"/>
          <w:szCs w:val="22"/>
          <w:lang w:val="en-US"/>
        </w:rPr>
      </w:pPr>
    </w:p>
    <w:p w:rsidR="00E5462C" w:rsidRPr="006E0D2C" w:rsidRDefault="00E5462C" w:rsidP="00E5462C">
      <w:pPr>
        <w:keepNext/>
        <w:keepLines/>
        <w:spacing w:after="240"/>
        <w:jc w:val="both"/>
        <w:outlineLvl w:val="0"/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  <w: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t>Overview of the Role</w:t>
      </w:r>
    </w:p>
    <w:p w:rsidR="00DF6841" w:rsidRDefault="00E5462C" w:rsidP="00912210">
      <w:pPr>
        <w:rPr>
          <w:rFonts w:ascii="Calibri" w:eastAsia="Calibri" w:hAnsi="Calibri"/>
          <w:b/>
          <w:lang w:val="en-US"/>
        </w:rPr>
      </w:pPr>
      <w:r w:rsidRPr="008D7EF4">
        <w:rPr>
          <w:rFonts w:ascii="Calibri" w:eastAsia="Calibri" w:hAnsi="Calibri"/>
          <w:b/>
          <w:lang w:val="en-US"/>
        </w:rPr>
        <w:t>Job Purpose Statement</w:t>
      </w:r>
    </w:p>
    <w:p w:rsidR="00912210" w:rsidRDefault="00912210" w:rsidP="00DF6841">
      <w:pPr>
        <w:jc w:val="both"/>
      </w:pPr>
      <w:r>
        <w:t xml:space="preserve">The Gender </w:t>
      </w:r>
      <w:r w:rsidR="00234660">
        <w:t xml:space="preserve">equity and social inclusion </w:t>
      </w:r>
      <w:r>
        <w:t xml:space="preserve">Adviser </w:t>
      </w:r>
      <w:r w:rsidR="00C637C3">
        <w:t xml:space="preserve">will be the </w:t>
      </w:r>
      <w:r w:rsidR="008412FD">
        <w:t>project technical lead for gender equity and social inclusion for a water, sanitation and hygiene (WASH) project</w:t>
      </w:r>
      <w:r>
        <w:t xml:space="preserve">. </w:t>
      </w:r>
    </w:p>
    <w:p w:rsidR="00912210" w:rsidRDefault="00912210">
      <w:pPr>
        <w:jc w:val="both"/>
      </w:pPr>
      <w:r>
        <w:t xml:space="preserve">The position supports the building of systems, structures, capacity of staff and partners to put women’s rights at the heart of </w:t>
      </w:r>
      <w:r w:rsidR="002F4D20">
        <w:t>the project</w:t>
      </w:r>
      <w:r>
        <w:t xml:space="preserve">. The </w:t>
      </w:r>
      <w:r w:rsidR="002A444C">
        <w:t xml:space="preserve">Gender equity and social inclusion Adviser </w:t>
      </w:r>
      <w:r>
        <w:t xml:space="preserve">ensures gender justice, </w:t>
      </w:r>
      <w:proofErr w:type="gramStart"/>
      <w:r>
        <w:t>gender</w:t>
      </w:r>
      <w:proofErr w:type="gramEnd"/>
      <w:r>
        <w:t xml:space="preserve"> </w:t>
      </w:r>
      <w:r w:rsidR="00E5462C">
        <w:t>equity, Diversity,</w:t>
      </w:r>
      <w:r>
        <w:t xml:space="preserve"> and GBV mainstreaming and integration in the design, implementation, monitoring and evaluation of </w:t>
      </w:r>
      <w:r w:rsidR="002F4D20">
        <w:t>the project</w:t>
      </w:r>
      <w:r>
        <w:t xml:space="preserve">. </w:t>
      </w:r>
      <w:r w:rsidR="007D10A5">
        <w:t>The Advisor will be responsible for the implementation of gender cross-cutting activities within the project</w:t>
      </w:r>
      <w:r w:rsidR="00641638">
        <w:t xml:space="preserve"> activity</w:t>
      </w:r>
      <w:r w:rsidR="007D10A5">
        <w:t xml:space="preserve"> plan</w:t>
      </w:r>
      <w:r w:rsidR="00641638">
        <w:t xml:space="preserve"> and</w:t>
      </w:r>
      <w:r w:rsidR="00DE4770">
        <w:t xml:space="preserve"> for advising </w:t>
      </w:r>
      <w:r w:rsidR="009E098F">
        <w:t>project</w:t>
      </w:r>
      <w:r w:rsidR="00612062">
        <w:t xml:space="preserve"> leadership</w:t>
      </w:r>
      <w:r w:rsidR="00DE4770">
        <w:t xml:space="preserve">. </w:t>
      </w:r>
    </w:p>
    <w:p w:rsidR="00912210" w:rsidRDefault="00912210" w:rsidP="00DF6841">
      <w:pPr>
        <w:jc w:val="both"/>
      </w:pPr>
      <w:r>
        <w:t>The position is also responsible for</w:t>
      </w:r>
      <w:r w:rsidR="001131B6">
        <w:t xml:space="preserve">, as directed by project </w:t>
      </w:r>
      <w:proofErr w:type="spellStart"/>
      <w:r w:rsidR="001131B6">
        <w:t>leadership</w:t>
      </w:r>
      <w:proofErr w:type="gramStart"/>
      <w:r w:rsidR="001131B6">
        <w:t>,</w:t>
      </w:r>
      <w:r w:rsidRPr="00905C1D">
        <w:rPr>
          <w:b/>
        </w:rPr>
        <w:t>external</w:t>
      </w:r>
      <w:proofErr w:type="spellEnd"/>
      <w:proofErr w:type="gramEnd"/>
      <w:r>
        <w:t xml:space="preserve"> outreach, including advocacy on gender issues, policy support to external agencies (</w:t>
      </w:r>
      <w:r w:rsidR="00457D15">
        <w:t>e.g.</w:t>
      </w:r>
      <w:r>
        <w:t xml:space="preserve"> MI</w:t>
      </w:r>
      <w:r w:rsidR="00457D15">
        <w:t>G</w:t>
      </w:r>
      <w:r>
        <w:t xml:space="preserve">EPROF, Ministries), promoting </w:t>
      </w:r>
      <w:r w:rsidR="001131B6">
        <w:t>the project’s</w:t>
      </w:r>
      <w:r>
        <w:t xml:space="preserve"> gender justice and GBV models and approaches. </w:t>
      </w:r>
      <w:r w:rsidR="00234660">
        <w:t xml:space="preserve">Attend technical working group meetings. </w:t>
      </w:r>
      <w:r>
        <w:t xml:space="preserve">The Advisor provides technical and methodological support to </w:t>
      </w:r>
      <w:r w:rsidR="001131B6">
        <w:t>the project consortium members</w:t>
      </w:r>
      <w:r>
        <w:t xml:space="preserve"> in relation to gender justice and gender equity and inclusion. S/he actively contributes to </w:t>
      </w:r>
      <w:r w:rsidRPr="002165B4">
        <w:rPr>
          <w:b/>
        </w:rPr>
        <w:t>define strategies and knowledge products</w:t>
      </w:r>
      <w:r>
        <w:t xml:space="preserve"> advancing </w:t>
      </w:r>
      <w:r w:rsidR="001131B6">
        <w:t xml:space="preserve">the project’s </w:t>
      </w:r>
      <w:r>
        <w:t xml:space="preserve">gender work in Rwanda through research, partnership, alliance building and advocacy initiatives. S/he provides leadership in cross-learning and knowledge generation for thematic alignment in relation to </w:t>
      </w:r>
      <w:r w:rsidR="001131B6">
        <w:t xml:space="preserve">project </w:t>
      </w:r>
      <w:r>
        <w:t xml:space="preserve">gender strategic priorities.  </w:t>
      </w:r>
      <w:r w:rsidR="00CE6D49">
        <w:t xml:space="preserve">The position will be supervised by the Project Manager.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1"/>
        <w:gridCol w:w="4990"/>
        <w:gridCol w:w="1417"/>
        <w:gridCol w:w="1562"/>
      </w:tblGrid>
      <w:tr w:rsidR="00E5462C" w:rsidTr="0019106A">
        <w:trPr>
          <w:trHeight w:val="70"/>
        </w:trPr>
        <w:tc>
          <w:tcPr>
            <w:tcW w:w="1391" w:type="dxa"/>
          </w:tcPr>
          <w:p w:rsidR="00E5462C" w:rsidRDefault="00E5462C" w:rsidP="0019106A">
            <w:pPr>
              <w:tabs>
                <w:tab w:val="left" w:pos="1701"/>
              </w:tabs>
              <w:spacing w:before="120" w:after="120"/>
              <w:jc w:val="both"/>
              <w:rPr>
                <w:rFonts w:ascii="Calibri" w:eastAsia="Calibri" w:hAnsi="Calibri"/>
                <w:b/>
                <w:lang w:val="en-US"/>
              </w:rPr>
            </w:pPr>
            <w:r w:rsidRPr="008D7EF4">
              <w:rPr>
                <w:rFonts w:ascii="Calibri" w:eastAsia="Calibri" w:hAnsi="Calibri"/>
                <w:b/>
                <w:lang w:val="en-US"/>
              </w:rPr>
              <w:t>Reports To:</w:t>
            </w:r>
          </w:p>
        </w:tc>
        <w:tc>
          <w:tcPr>
            <w:tcW w:w="4990" w:type="dxa"/>
          </w:tcPr>
          <w:p w:rsidR="00E5462C" w:rsidRPr="00234660" w:rsidRDefault="00D455D3" w:rsidP="00234660">
            <w:pPr>
              <w:tabs>
                <w:tab w:val="left" w:pos="1701"/>
              </w:tabs>
              <w:spacing w:before="120" w:after="120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Style w:val="JDTextChar"/>
                <w:rFonts w:ascii="Calibri" w:eastAsiaTheme="minorHAnsi" w:hAnsi="Calibri" w:cs="Calibri"/>
              </w:rPr>
              <w:t xml:space="preserve">Project </w:t>
            </w:r>
            <w:r w:rsidR="00661E0A">
              <w:rPr>
                <w:rStyle w:val="JDTextChar"/>
                <w:rFonts w:ascii="Calibri" w:eastAsiaTheme="minorHAnsi" w:hAnsi="Calibri" w:cs="Calibri"/>
              </w:rPr>
              <w:t xml:space="preserve">Manager </w:t>
            </w:r>
          </w:p>
        </w:tc>
        <w:tc>
          <w:tcPr>
            <w:tcW w:w="1417" w:type="dxa"/>
          </w:tcPr>
          <w:p w:rsidR="00E5462C" w:rsidRDefault="00E5462C" w:rsidP="0019106A">
            <w:pPr>
              <w:tabs>
                <w:tab w:val="left" w:pos="1701"/>
              </w:tabs>
              <w:spacing w:before="120" w:after="120"/>
              <w:jc w:val="both"/>
              <w:rPr>
                <w:rFonts w:ascii="Calibri" w:eastAsia="Calibri" w:hAnsi="Calibri"/>
                <w:b/>
                <w:lang w:val="en-US"/>
              </w:rPr>
            </w:pPr>
            <w:r>
              <w:rPr>
                <w:rFonts w:ascii="Calibri" w:eastAsia="Calibri" w:hAnsi="Calibri"/>
                <w:b/>
                <w:lang w:val="en-US"/>
              </w:rPr>
              <w:t>Location</w:t>
            </w:r>
            <w:r w:rsidRPr="008D7EF4">
              <w:rPr>
                <w:rFonts w:ascii="Calibri" w:eastAsia="Calibri" w:hAnsi="Calibri"/>
                <w:b/>
                <w:lang w:val="en-US"/>
              </w:rPr>
              <w:t xml:space="preserve">:  </w:t>
            </w:r>
          </w:p>
        </w:tc>
        <w:tc>
          <w:tcPr>
            <w:tcW w:w="1562" w:type="dxa"/>
          </w:tcPr>
          <w:p w:rsidR="00E5462C" w:rsidRPr="00E074D7" w:rsidRDefault="00E5462C" w:rsidP="0019106A">
            <w:pPr>
              <w:tabs>
                <w:tab w:val="left" w:pos="1701"/>
              </w:tabs>
              <w:spacing w:before="120" w:after="120"/>
              <w:jc w:val="both"/>
              <w:rPr>
                <w:rFonts w:ascii="Calibri" w:eastAsia="Calibri" w:hAnsi="Calibri"/>
                <w:b/>
                <w:lang w:val="en-US"/>
              </w:rPr>
            </w:pPr>
            <w:r w:rsidRPr="00E074D7">
              <w:rPr>
                <w:rStyle w:val="JDTextChar"/>
                <w:rFonts w:ascii="Calibri" w:eastAsiaTheme="minorHAnsi" w:hAnsi="Calibri" w:cs="Arial"/>
                <w:sz w:val="24"/>
              </w:rPr>
              <w:t>Kigali</w:t>
            </w:r>
          </w:p>
        </w:tc>
      </w:tr>
      <w:tr w:rsidR="00E5462C" w:rsidTr="0019106A">
        <w:trPr>
          <w:trHeight w:val="70"/>
        </w:trPr>
        <w:tc>
          <w:tcPr>
            <w:tcW w:w="1391" w:type="dxa"/>
          </w:tcPr>
          <w:p w:rsidR="00E5462C" w:rsidRPr="00850720" w:rsidRDefault="00E5462C" w:rsidP="0019106A">
            <w:pPr>
              <w:tabs>
                <w:tab w:val="left" w:pos="1701"/>
              </w:tabs>
              <w:spacing w:before="120" w:after="120"/>
              <w:jc w:val="both"/>
              <w:rPr>
                <w:rFonts w:eastAsia="Calibri" w:cstheme="minorHAnsi"/>
                <w:b/>
                <w:lang w:val="en-US"/>
              </w:rPr>
            </w:pPr>
            <w:r w:rsidRPr="00850720">
              <w:rPr>
                <w:rFonts w:eastAsia="Calibri" w:cstheme="minorHAnsi"/>
                <w:b/>
                <w:lang w:val="en-US"/>
              </w:rPr>
              <w:t>Supervises:</w:t>
            </w:r>
          </w:p>
        </w:tc>
        <w:tc>
          <w:tcPr>
            <w:tcW w:w="4990" w:type="dxa"/>
          </w:tcPr>
          <w:p w:rsidR="00E5462C" w:rsidRPr="00850720" w:rsidRDefault="008C20BB" w:rsidP="0019106A">
            <w:pPr>
              <w:tabs>
                <w:tab w:val="left" w:pos="1701"/>
              </w:tabs>
              <w:spacing w:before="120" w:after="120"/>
              <w:rPr>
                <w:rFonts w:eastAsia="Calibri" w:cstheme="minorHAnsi"/>
                <w:b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N/A</w:t>
            </w:r>
          </w:p>
        </w:tc>
        <w:tc>
          <w:tcPr>
            <w:tcW w:w="1417" w:type="dxa"/>
          </w:tcPr>
          <w:p w:rsidR="00E5462C" w:rsidRPr="00850720" w:rsidRDefault="00E5462C" w:rsidP="0019106A">
            <w:pPr>
              <w:tabs>
                <w:tab w:val="left" w:pos="1701"/>
              </w:tabs>
              <w:spacing w:before="120" w:after="120"/>
              <w:jc w:val="both"/>
              <w:rPr>
                <w:rFonts w:eastAsia="Calibri" w:cstheme="minorHAnsi"/>
                <w:b/>
                <w:lang w:val="en-US"/>
              </w:rPr>
            </w:pPr>
            <w:r w:rsidRPr="00850720">
              <w:rPr>
                <w:rFonts w:eastAsia="Calibri" w:cstheme="minorHAnsi"/>
                <w:b/>
                <w:lang w:val="en-US"/>
              </w:rPr>
              <w:t>Grade:</w:t>
            </w:r>
          </w:p>
        </w:tc>
        <w:tc>
          <w:tcPr>
            <w:tcW w:w="1562" w:type="dxa"/>
          </w:tcPr>
          <w:p w:rsidR="00E5462C" w:rsidRPr="00850720" w:rsidRDefault="0039737F" w:rsidP="0019106A">
            <w:pPr>
              <w:tabs>
                <w:tab w:val="left" w:pos="1701"/>
              </w:tabs>
              <w:spacing w:before="120" w:after="120"/>
              <w:rPr>
                <w:rFonts w:eastAsia="Calibri" w:cstheme="minorHAnsi"/>
                <w:b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E2</w:t>
            </w:r>
          </w:p>
        </w:tc>
      </w:tr>
    </w:tbl>
    <w:p w:rsidR="00E5462C" w:rsidRDefault="00E5462C" w:rsidP="00E5462C">
      <w:pPr>
        <w:spacing w:after="240"/>
        <w:jc w:val="both"/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  <w: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lastRenderedPageBreak/>
        <w:t>Key Responsibilities</w:t>
      </w:r>
      <w:bookmarkStart w:id="0" w:name="Text5"/>
    </w:p>
    <w:p w:rsidR="00E5462C" w:rsidRPr="00B404C3" w:rsidRDefault="00E5462C" w:rsidP="7A2E8850">
      <w:pPr>
        <w:pStyle w:val="ListParagraph"/>
        <w:numPr>
          <w:ilvl w:val="0"/>
          <w:numId w:val="6"/>
        </w:numPr>
        <w:rPr>
          <w:b/>
          <w:bCs/>
        </w:rPr>
      </w:pPr>
      <w:r w:rsidRPr="7A2E8850">
        <w:rPr>
          <w:b/>
          <w:bCs/>
        </w:rPr>
        <w:t xml:space="preserve">Strategy and Policy </w:t>
      </w:r>
    </w:p>
    <w:tbl>
      <w:tblPr>
        <w:tblStyle w:val="TableGrid"/>
        <w:tblW w:w="0" w:type="auto"/>
        <w:tblInd w:w="0" w:type="dxa"/>
        <w:tblLook w:val="04A0"/>
      </w:tblPr>
      <w:tblGrid>
        <w:gridCol w:w="2357"/>
        <w:gridCol w:w="6993"/>
      </w:tblGrid>
      <w:tr w:rsidR="00E5462C" w:rsidTr="00B404C3"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E5462C" w:rsidRPr="00DF6841" w:rsidRDefault="00945BF9" w:rsidP="00B404C3">
            <w:pPr>
              <w:rPr>
                <w:rStyle w:val="JDTextChar"/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F6841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In collaboration with </w:t>
            </w:r>
            <w:r w:rsidR="00D866B8">
              <w:rPr>
                <w:rFonts w:asciiTheme="minorHAnsi" w:eastAsiaTheme="minorHAnsi" w:hAnsiTheme="minorHAnsi" w:cstheme="minorHAnsi"/>
                <w:sz w:val="22"/>
                <w:szCs w:val="22"/>
              </w:rPr>
              <w:t>project leadership</w:t>
            </w:r>
            <w:r w:rsidRPr="00DF6841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, </w:t>
            </w: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ensure a holistic approach to gender justice and gender equity and diversity </w:t>
            </w:r>
            <w:r w:rsidR="00D866B8">
              <w:rPr>
                <w:rFonts w:asciiTheme="minorHAnsi" w:hAnsiTheme="minorHAnsi" w:cstheme="minorHAnsi"/>
                <w:sz w:val="22"/>
                <w:szCs w:val="22"/>
              </w:rPr>
              <w:t>in project</w:t>
            </w: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 strategies</w:t>
            </w:r>
            <w:r w:rsidR="00D866B8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 operations 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2C" w:rsidRPr="00DF6841" w:rsidRDefault="00E5462C" w:rsidP="00E5462C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Provide technical support and guidance to all </w:t>
            </w:r>
            <w:r w:rsidR="00D866B8">
              <w:rPr>
                <w:rFonts w:asciiTheme="minorHAnsi" w:hAnsiTheme="minorHAnsi" w:cstheme="minorHAnsi"/>
                <w:sz w:val="22"/>
                <w:szCs w:val="22"/>
              </w:rPr>
              <w:t xml:space="preserve">project </w:t>
            </w: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strategies, </w:t>
            </w:r>
            <w:r w:rsidR="00D866B8">
              <w:rPr>
                <w:rFonts w:asciiTheme="minorHAnsi" w:hAnsiTheme="minorHAnsi" w:cstheme="minorHAnsi"/>
                <w:sz w:val="22"/>
                <w:szCs w:val="22"/>
              </w:rPr>
              <w:t>activities</w:t>
            </w:r>
            <w:r w:rsidR="00612062" w:rsidRPr="00DF6841">
              <w:rPr>
                <w:rFonts w:asciiTheme="minorHAnsi" w:hAnsiTheme="minorHAnsi" w:cstheme="minorHAnsi"/>
                <w:sz w:val="22"/>
                <w:szCs w:val="22"/>
              </w:rPr>
              <w:t>, policies, plan</w:t>
            </w: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 and updates</w:t>
            </w:r>
            <w:r w:rsidR="00612062" w:rsidRPr="00DF6841">
              <w:rPr>
                <w:rFonts w:asciiTheme="minorHAnsi" w:hAnsiTheme="minorHAnsi" w:cstheme="minorHAnsi"/>
                <w:sz w:val="22"/>
                <w:szCs w:val="22"/>
              </w:rPr>
              <w:t>, and ensure they are aligned to gender principles</w:t>
            </w: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5462C" w:rsidTr="00B404C3"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2C" w:rsidRPr="00DF6841" w:rsidRDefault="00E5462C" w:rsidP="00E5462C">
            <w:pPr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2C" w:rsidRPr="00DF6841" w:rsidRDefault="00E5462C" w:rsidP="00E5462C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Ensure strategies and operating policies and any COVID-19 adjustments are consistent with gender justice and gender equity principles</w:t>
            </w:r>
          </w:p>
        </w:tc>
      </w:tr>
      <w:tr w:rsidR="00E5462C" w:rsidTr="00B404C3"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2C" w:rsidRPr="00DF6841" w:rsidRDefault="00E5462C" w:rsidP="00E5462C">
            <w:pPr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2C" w:rsidRPr="00DF6841" w:rsidRDefault="00E5462C" w:rsidP="00E5462C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Provide strategic advice and regular feedback to </w:t>
            </w:r>
            <w:proofErr w:type="spellStart"/>
            <w:r w:rsidR="00D866B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proofErr w:type="spellEnd"/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 for enhancing strategies and approaches especially in GBV response, prevention and mitigation</w:t>
            </w:r>
            <w:r w:rsidR="003D03E2"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 in line with </w:t>
            </w:r>
            <w:r w:rsidR="00D866B8">
              <w:rPr>
                <w:rFonts w:asciiTheme="minorHAnsi" w:hAnsiTheme="minorHAnsi" w:cstheme="minorHAnsi"/>
                <w:sz w:val="22"/>
                <w:szCs w:val="22"/>
              </w:rPr>
              <w:t>the project’</w:t>
            </w:r>
            <w:r w:rsidR="00D866B8"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3D03E2"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gender strategic objectives </w:t>
            </w:r>
          </w:p>
        </w:tc>
      </w:tr>
    </w:tbl>
    <w:p w:rsidR="00912210" w:rsidRPr="00B404C3" w:rsidRDefault="00912210" w:rsidP="00912210">
      <w:pPr>
        <w:rPr>
          <w:b/>
          <w:lang w:val="en-GB"/>
        </w:rPr>
      </w:pPr>
    </w:p>
    <w:p w:rsidR="00945BF9" w:rsidRPr="00945BF9" w:rsidRDefault="00B404C3" w:rsidP="00C01CC9">
      <w:pPr>
        <w:pStyle w:val="ListParagraph"/>
        <w:ind w:left="0"/>
        <w:rPr>
          <w:b/>
        </w:rPr>
      </w:pPr>
      <w:r>
        <w:rPr>
          <w:b/>
        </w:rPr>
        <w:t xml:space="preserve">2. </w:t>
      </w:r>
      <w:proofErr w:type="spellStart"/>
      <w:r w:rsidR="00D866B8">
        <w:rPr>
          <w:b/>
        </w:rPr>
        <w:t>Project</w:t>
      </w:r>
      <w:r w:rsidR="00945BF9" w:rsidRPr="00945BF9">
        <w:rPr>
          <w:b/>
        </w:rPr>
        <w:t>design</w:t>
      </w:r>
      <w:proofErr w:type="spellEnd"/>
      <w:r w:rsidR="00945BF9" w:rsidRPr="00945BF9">
        <w:rPr>
          <w:b/>
        </w:rPr>
        <w:t xml:space="preserve"> and management</w:t>
      </w:r>
    </w:p>
    <w:tbl>
      <w:tblPr>
        <w:tblStyle w:val="TableGrid"/>
        <w:tblW w:w="0" w:type="auto"/>
        <w:tblInd w:w="0" w:type="dxa"/>
        <w:tblLook w:val="04A0"/>
      </w:tblPr>
      <w:tblGrid>
        <w:gridCol w:w="2357"/>
        <w:gridCol w:w="6993"/>
      </w:tblGrid>
      <w:tr w:rsidR="00C01CC9" w:rsidTr="7A2E8850"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C9" w:rsidRPr="00DF6841" w:rsidRDefault="00C01CC9" w:rsidP="00B404C3">
            <w:pPr>
              <w:rPr>
                <w:rStyle w:val="JDTextChar"/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Ensure gender justice, GED and GBV are mainstreamed and integrated in the design, implementation, monitoring and evaluation </w:t>
            </w:r>
            <w:r w:rsidR="00D866B8">
              <w:rPr>
                <w:rFonts w:asciiTheme="minorHAnsi" w:hAnsiTheme="minorHAnsi" w:cstheme="minorHAnsi"/>
                <w:sz w:val="22"/>
                <w:szCs w:val="22"/>
              </w:rPr>
              <w:t>of the project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DF6841" w:rsidRDefault="00C01CC9" w:rsidP="00945BF9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Provide technical leadership and support </w:t>
            </w:r>
            <w:r w:rsidR="00D866B8">
              <w:rPr>
                <w:rFonts w:asciiTheme="minorHAnsi" w:hAnsiTheme="minorHAnsi" w:cstheme="minorHAnsi"/>
                <w:sz w:val="22"/>
                <w:szCs w:val="22"/>
              </w:rPr>
              <w:t>to activity implementation and adaptive management through learning reviews and other events</w:t>
            </w:r>
          </w:p>
        </w:tc>
      </w:tr>
      <w:tr w:rsidR="00C01CC9" w:rsidTr="7A2E8850">
        <w:tc>
          <w:tcPr>
            <w:tcW w:w="2357" w:type="dxa"/>
            <w:vMerge/>
          </w:tcPr>
          <w:p w:rsidR="00C01CC9" w:rsidRPr="00DF6841" w:rsidRDefault="00C01C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DF6841" w:rsidRDefault="35B78AAE" w:rsidP="7A2E8850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Fonts w:asciiTheme="minorHAnsi" w:hAnsiTheme="minorHAnsi" w:cstheme="minorBidi"/>
                <w:sz w:val="22"/>
                <w:szCs w:val="22"/>
              </w:rPr>
            </w:pPr>
            <w:r w:rsidRPr="7A2E8850">
              <w:rPr>
                <w:rFonts w:asciiTheme="minorHAnsi" w:hAnsiTheme="minorHAnsi" w:cstheme="minorBidi"/>
                <w:sz w:val="22"/>
                <w:szCs w:val="22"/>
              </w:rPr>
              <w:t>Support program</w:t>
            </w:r>
            <w:r w:rsidR="00D60CFB">
              <w:rPr>
                <w:rFonts w:asciiTheme="minorHAnsi" w:hAnsiTheme="minorHAnsi" w:cstheme="minorBidi"/>
                <w:sz w:val="22"/>
                <w:szCs w:val="22"/>
              </w:rPr>
              <w:t>/</w:t>
            </w:r>
            <w:r w:rsidR="00D60CFB">
              <w:rPr>
                <w:rFonts w:asciiTheme="minorHAnsi" w:hAnsiTheme="minorHAnsi" w:cstheme="minorBidi"/>
                <w:szCs w:val="22"/>
              </w:rPr>
              <w:t>project</w:t>
            </w:r>
            <w:r w:rsidRPr="7A2E8850">
              <w:rPr>
                <w:rFonts w:asciiTheme="minorHAnsi" w:hAnsiTheme="minorHAnsi" w:cstheme="minorBidi"/>
                <w:sz w:val="22"/>
                <w:szCs w:val="22"/>
              </w:rPr>
              <w:t xml:space="preserve"> team to </w:t>
            </w:r>
            <w:r w:rsidR="00824C63">
              <w:rPr>
                <w:rFonts w:asciiTheme="minorHAnsi" w:hAnsiTheme="minorHAnsi" w:cstheme="minorBidi"/>
                <w:sz w:val="22"/>
                <w:szCs w:val="22"/>
              </w:rPr>
              <w:t xml:space="preserve">align </w:t>
            </w:r>
            <w:r w:rsidR="00F17E47">
              <w:rPr>
                <w:rFonts w:asciiTheme="minorHAnsi" w:hAnsiTheme="minorHAnsi" w:cstheme="minorBidi"/>
                <w:sz w:val="22"/>
                <w:szCs w:val="22"/>
              </w:rPr>
              <w:t xml:space="preserve">and score </w:t>
            </w:r>
            <w:r w:rsidRPr="7A2E8850">
              <w:rPr>
                <w:rFonts w:asciiTheme="minorHAnsi" w:hAnsiTheme="minorHAnsi" w:cstheme="minorBidi"/>
                <w:sz w:val="22"/>
                <w:szCs w:val="22"/>
              </w:rPr>
              <w:t>against CARE’s gender marker</w:t>
            </w:r>
          </w:p>
        </w:tc>
      </w:tr>
      <w:tr w:rsidR="00C01CC9" w:rsidTr="7A2E8850">
        <w:tc>
          <w:tcPr>
            <w:tcW w:w="2357" w:type="dxa"/>
            <w:vMerge/>
            <w:vAlign w:val="center"/>
          </w:tcPr>
          <w:p w:rsidR="00C01CC9" w:rsidRPr="00DF6841" w:rsidRDefault="00C01CC9" w:rsidP="00945BF9">
            <w:pPr>
              <w:rPr>
                <w:rStyle w:val="JDTextChar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DF6841" w:rsidRDefault="00C01CC9" w:rsidP="00945BF9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Support program workshops to ensure inclusion of gender considerations and participate in project close out processes.</w:t>
            </w:r>
          </w:p>
        </w:tc>
      </w:tr>
      <w:tr w:rsidR="00C01CC9" w:rsidTr="7A2E8850">
        <w:tc>
          <w:tcPr>
            <w:tcW w:w="2357" w:type="dxa"/>
            <w:vMerge/>
            <w:vAlign w:val="center"/>
          </w:tcPr>
          <w:p w:rsidR="00C01CC9" w:rsidRPr="00DF6841" w:rsidRDefault="00C01CC9" w:rsidP="00945BF9">
            <w:pPr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DF6841" w:rsidRDefault="00C01CC9" w:rsidP="00945BF9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Facilitate trainings relevant to gender justice and equity as required by project designs, and support recruitment of consultant trainers as necessary, or support technical team staff to conduct these.</w:t>
            </w:r>
          </w:p>
        </w:tc>
      </w:tr>
      <w:tr w:rsidR="00C01CC9" w:rsidTr="7A2E8850">
        <w:tc>
          <w:tcPr>
            <w:tcW w:w="2357" w:type="dxa"/>
            <w:vMerge/>
            <w:vAlign w:val="center"/>
          </w:tcPr>
          <w:p w:rsidR="00C01CC9" w:rsidRPr="00DF6841" w:rsidRDefault="00C01CC9" w:rsidP="00945BF9">
            <w:pPr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DF6841" w:rsidRDefault="00C01CC9" w:rsidP="00945BF9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Take lead with conducting regular Gender &amp; Power Analysis and ensure that the findings and recommendations inform the development and design of CARE’s programming</w:t>
            </w:r>
          </w:p>
        </w:tc>
      </w:tr>
      <w:tr w:rsidR="00C01CC9" w:rsidTr="7A2E8850">
        <w:trPr>
          <w:trHeight w:val="422"/>
        </w:trPr>
        <w:tc>
          <w:tcPr>
            <w:tcW w:w="2357" w:type="dxa"/>
            <w:vMerge/>
            <w:vAlign w:val="center"/>
          </w:tcPr>
          <w:p w:rsidR="00C01CC9" w:rsidRPr="00DF6841" w:rsidRDefault="00C01CC9" w:rsidP="00945BF9">
            <w:pPr>
              <w:rPr>
                <w:rStyle w:val="JDTextChar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945BF9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 Coordinate with program support and finance to ensure adequate budgeting for </w:t>
            </w:r>
            <w:proofErr w:type="spellStart"/>
            <w:r w:rsidR="00D866B8">
              <w:rPr>
                <w:rFonts w:asciiTheme="minorHAnsi" w:hAnsiTheme="minorHAnsi" w:cstheme="minorHAnsi"/>
                <w:sz w:val="22"/>
                <w:szCs w:val="22"/>
              </w:rPr>
              <w:t>GESI</w:t>
            </w: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initiatives</w:t>
            </w:r>
            <w:proofErr w:type="spellEnd"/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01CC9" w:rsidTr="7A2E8850">
        <w:tc>
          <w:tcPr>
            <w:tcW w:w="2357" w:type="dxa"/>
            <w:vMerge/>
            <w:vAlign w:val="center"/>
          </w:tcPr>
          <w:p w:rsidR="00C01CC9" w:rsidRPr="00DF6841" w:rsidRDefault="00C01CC9" w:rsidP="00945BF9">
            <w:pPr>
              <w:rPr>
                <w:rStyle w:val="JDTextChar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DF6841" w:rsidRDefault="00C01CC9" w:rsidP="003D03E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Assist in designing and delivering trainings and workshops that promote gender justice and equity both internally and externally</w:t>
            </w:r>
          </w:p>
        </w:tc>
      </w:tr>
    </w:tbl>
    <w:p w:rsidR="00945BF9" w:rsidRPr="0019106A" w:rsidRDefault="00945BF9" w:rsidP="00945BF9">
      <w:pPr>
        <w:rPr>
          <w:b/>
          <w:lang w:val="en-GB"/>
        </w:rPr>
      </w:pPr>
    </w:p>
    <w:p w:rsidR="00912210" w:rsidRDefault="00DF6841" w:rsidP="00C01CC9">
      <w:pPr>
        <w:pStyle w:val="ListParagraph"/>
        <w:ind w:left="360"/>
      </w:pPr>
      <w:r>
        <w:t xml:space="preserve">3. </w:t>
      </w:r>
      <w:r w:rsidR="00D866B8">
        <w:rPr>
          <w:b/>
        </w:rPr>
        <w:t xml:space="preserve">Project </w:t>
      </w:r>
      <w:r w:rsidR="003A7337">
        <w:rPr>
          <w:b/>
        </w:rPr>
        <w:t xml:space="preserve">Monitoring, </w:t>
      </w:r>
      <w:r w:rsidR="00532503" w:rsidRPr="00DF6841">
        <w:rPr>
          <w:b/>
        </w:rPr>
        <w:t xml:space="preserve">Knowledge </w:t>
      </w:r>
      <w:r w:rsidR="00E078F8">
        <w:rPr>
          <w:b/>
        </w:rPr>
        <w:t>M</w:t>
      </w:r>
      <w:r w:rsidR="00532503" w:rsidRPr="00DF6841">
        <w:rPr>
          <w:b/>
        </w:rPr>
        <w:t>anagement</w:t>
      </w:r>
      <w:r w:rsidR="00E078F8">
        <w:rPr>
          <w:b/>
        </w:rPr>
        <w:t xml:space="preserve"> and Learning </w:t>
      </w:r>
    </w:p>
    <w:tbl>
      <w:tblPr>
        <w:tblStyle w:val="TableGrid"/>
        <w:tblW w:w="0" w:type="auto"/>
        <w:tblInd w:w="0" w:type="dxa"/>
        <w:tblLook w:val="04A0"/>
      </w:tblPr>
      <w:tblGrid>
        <w:gridCol w:w="2357"/>
        <w:gridCol w:w="6993"/>
      </w:tblGrid>
      <w:tr w:rsidR="00532503" w:rsidTr="7A2E8850"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3" w:rsidRPr="00C01CC9" w:rsidRDefault="00FC16A2" w:rsidP="7A2E8850">
            <w:pPr>
              <w:rPr>
                <w:rStyle w:val="JDTextChar"/>
                <w:rFonts w:asciiTheme="minorHAnsi" w:hAnsiTheme="minorHAnsi" w:cstheme="minorBidi"/>
                <w:sz w:val="22"/>
                <w:szCs w:val="22"/>
                <w:lang w:val="en-CA"/>
              </w:rPr>
            </w:pPr>
            <w:r w:rsidRPr="7A2E8850">
              <w:rPr>
                <w:rFonts w:asciiTheme="minorHAnsi" w:hAnsiTheme="minorHAnsi" w:cstheme="minorBidi"/>
                <w:sz w:val="22"/>
                <w:szCs w:val="22"/>
              </w:rPr>
              <w:t xml:space="preserve">Contribute to define strategies and knowledge products advancing gender work in </w:t>
            </w:r>
            <w:r w:rsidR="00D866B8">
              <w:rPr>
                <w:rFonts w:asciiTheme="minorHAnsi" w:hAnsiTheme="minorHAnsi" w:cstheme="minorBidi"/>
                <w:sz w:val="22"/>
                <w:szCs w:val="22"/>
              </w:rPr>
              <w:t>the project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3" w:rsidRPr="00234660" w:rsidRDefault="00532503" w:rsidP="00532503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sz w:val="22"/>
              </w:rPr>
            </w:pPr>
            <w:r w:rsidRPr="00234660">
              <w:rPr>
                <w:rFonts w:asciiTheme="minorHAnsi" w:hAnsiTheme="minorHAnsi" w:cstheme="minorHAnsi"/>
                <w:sz w:val="22"/>
                <w:szCs w:val="22"/>
              </w:rPr>
              <w:t xml:space="preserve">Support the </w:t>
            </w:r>
            <w:r w:rsidR="00D866B8" w:rsidRPr="00234660">
              <w:rPr>
                <w:rFonts w:asciiTheme="minorHAnsi" w:hAnsiTheme="minorHAnsi" w:cstheme="minorHAnsi"/>
                <w:sz w:val="22"/>
                <w:szCs w:val="22"/>
              </w:rPr>
              <w:t xml:space="preserve">project’s </w:t>
            </w:r>
            <w:r w:rsidRPr="00234660">
              <w:rPr>
                <w:rFonts w:asciiTheme="minorHAnsi" w:hAnsiTheme="minorHAnsi" w:cstheme="minorHAnsi"/>
                <w:sz w:val="22"/>
                <w:szCs w:val="22"/>
              </w:rPr>
              <w:t xml:space="preserve">Knowledge Management and </w:t>
            </w:r>
            <w:r w:rsidR="00D866B8" w:rsidRPr="00234660">
              <w:rPr>
                <w:rFonts w:asciiTheme="minorHAnsi" w:hAnsiTheme="minorHAnsi" w:cstheme="minorHAnsi"/>
                <w:sz w:val="22"/>
                <w:szCs w:val="22"/>
              </w:rPr>
              <w:t xml:space="preserve">Learning </w:t>
            </w:r>
            <w:r w:rsidRPr="00234660">
              <w:rPr>
                <w:rFonts w:asciiTheme="minorHAnsi" w:hAnsiTheme="minorHAnsi" w:cstheme="minorHAnsi"/>
                <w:sz w:val="22"/>
                <w:szCs w:val="22"/>
              </w:rPr>
              <w:t>Team in knowledge product development and dissemination and communication to ensure they are consistent with principles of gender justice and gender equity</w:t>
            </w:r>
          </w:p>
        </w:tc>
      </w:tr>
      <w:tr w:rsidR="003A7337" w:rsidTr="7A2E8850">
        <w:tc>
          <w:tcPr>
            <w:tcW w:w="2357" w:type="dxa"/>
            <w:vMerge/>
          </w:tcPr>
          <w:p w:rsidR="003A7337" w:rsidRDefault="003A7337" w:rsidP="00532503"/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37" w:rsidRPr="00234660" w:rsidRDefault="003A7337" w:rsidP="00234660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234660">
              <w:rPr>
                <w:rFonts w:asciiTheme="minorHAnsi" w:hAnsiTheme="minorHAnsi" w:cstheme="minorHAnsi"/>
                <w:sz w:val="22"/>
                <w:szCs w:val="22"/>
              </w:rPr>
              <w:t xml:space="preserve">Lead the approach for capturing lesson and sharing best practices from gender and, support the </w:t>
            </w:r>
            <w:r w:rsidR="00035D30" w:rsidRPr="00234660">
              <w:rPr>
                <w:rFonts w:asciiTheme="minorHAnsi" w:hAnsiTheme="minorHAnsi" w:cstheme="minorHAnsi"/>
                <w:sz w:val="22"/>
                <w:szCs w:val="22"/>
              </w:rPr>
              <w:t xml:space="preserve">KML team to </w:t>
            </w:r>
            <w:r w:rsidRPr="00234660">
              <w:rPr>
                <w:rFonts w:asciiTheme="minorHAnsi" w:hAnsiTheme="minorHAnsi" w:cstheme="minorHAnsi"/>
                <w:sz w:val="22"/>
                <w:szCs w:val="22"/>
              </w:rPr>
              <w:t>capture</w:t>
            </w:r>
            <w:r w:rsidR="00035D30" w:rsidRPr="00234660"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Pr="00234660">
              <w:rPr>
                <w:rFonts w:asciiTheme="minorHAnsi" w:hAnsiTheme="minorHAnsi" w:cstheme="minorHAnsi"/>
                <w:sz w:val="22"/>
                <w:szCs w:val="22"/>
              </w:rPr>
              <w:t>essons and good practices</w:t>
            </w:r>
          </w:p>
          <w:p w:rsidR="003A7337" w:rsidRPr="00234660" w:rsidRDefault="003A7337" w:rsidP="00234660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234660">
              <w:rPr>
                <w:rFonts w:asciiTheme="minorHAnsi" w:hAnsiTheme="minorHAnsi" w:cstheme="minorHAnsi"/>
                <w:sz w:val="22"/>
                <w:szCs w:val="22"/>
              </w:rPr>
              <w:t xml:space="preserve">Ensure program monitoring frameworks, plans and tools are robust and </w:t>
            </w:r>
            <w:r w:rsidRPr="002346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able to track </w:t>
            </w:r>
            <w:r w:rsidR="00035D30" w:rsidRPr="00234660">
              <w:rPr>
                <w:rFonts w:asciiTheme="minorHAnsi" w:hAnsiTheme="minorHAnsi" w:cstheme="minorHAnsi"/>
                <w:sz w:val="22"/>
                <w:szCs w:val="22"/>
              </w:rPr>
              <w:t xml:space="preserve">gender </w:t>
            </w:r>
            <w:r w:rsidRPr="00234660">
              <w:rPr>
                <w:rFonts w:asciiTheme="minorHAnsi" w:hAnsiTheme="minorHAnsi" w:cstheme="minorHAnsi"/>
                <w:sz w:val="22"/>
                <w:szCs w:val="22"/>
              </w:rPr>
              <w:t xml:space="preserve">indicators </w:t>
            </w:r>
          </w:p>
        </w:tc>
      </w:tr>
      <w:tr w:rsidR="00532503" w:rsidTr="7A2E8850">
        <w:tc>
          <w:tcPr>
            <w:tcW w:w="2357" w:type="dxa"/>
            <w:vMerge/>
            <w:vAlign w:val="center"/>
          </w:tcPr>
          <w:p w:rsidR="00532503" w:rsidRDefault="00532503" w:rsidP="00532503">
            <w:pPr>
              <w:rPr>
                <w:rStyle w:val="JDTextChar"/>
                <w:rFonts w:eastAsiaTheme="minorHAnsi" w:cstheme="minorHAnsi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3" w:rsidRPr="00234660" w:rsidRDefault="00532503" w:rsidP="00532503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sz w:val="22"/>
              </w:rPr>
            </w:pPr>
            <w:r w:rsidRPr="00234660">
              <w:rPr>
                <w:rFonts w:asciiTheme="minorHAnsi" w:hAnsiTheme="minorHAnsi" w:cstheme="minorHAnsi"/>
                <w:sz w:val="22"/>
                <w:szCs w:val="22"/>
              </w:rPr>
              <w:t xml:space="preserve">Assist in the development and promotion of gender sensitive and inclusive multi-media materials for communication, prepositioning and advocacy purposes </w:t>
            </w:r>
          </w:p>
        </w:tc>
      </w:tr>
    </w:tbl>
    <w:p w:rsidR="00532503" w:rsidRPr="00DF6841" w:rsidRDefault="00532503" w:rsidP="00DF6841">
      <w:pPr>
        <w:spacing w:after="0"/>
        <w:rPr>
          <w:lang w:val="en-GB"/>
        </w:rPr>
      </w:pPr>
    </w:p>
    <w:p w:rsidR="003A7337" w:rsidRDefault="003A7337" w:rsidP="00DF6841">
      <w:pPr>
        <w:pStyle w:val="ListParagraph"/>
        <w:ind w:left="360"/>
        <w:rPr>
          <w:b/>
        </w:rPr>
      </w:pPr>
    </w:p>
    <w:p w:rsidR="00FC16A2" w:rsidRPr="00FC16A2" w:rsidRDefault="00DF6841" w:rsidP="00DF6841">
      <w:pPr>
        <w:pStyle w:val="ListParagraph"/>
        <w:ind w:left="360"/>
        <w:rPr>
          <w:b/>
        </w:rPr>
      </w:pPr>
      <w:r>
        <w:rPr>
          <w:b/>
        </w:rPr>
        <w:t xml:space="preserve">4. </w:t>
      </w:r>
      <w:r w:rsidR="00035D30">
        <w:rPr>
          <w:b/>
        </w:rPr>
        <w:t xml:space="preserve">Advocacy, </w:t>
      </w:r>
      <w:r w:rsidR="00FC16A2" w:rsidRPr="00FC16A2">
        <w:rPr>
          <w:b/>
        </w:rPr>
        <w:t>External relations and partnerships</w:t>
      </w:r>
    </w:p>
    <w:p w:rsidR="00FC16A2" w:rsidRDefault="00FC16A2" w:rsidP="00DF6841">
      <w:pPr>
        <w:pStyle w:val="ListParagraph"/>
        <w:spacing w:after="0"/>
        <w:ind w:left="360"/>
      </w:pPr>
    </w:p>
    <w:tbl>
      <w:tblPr>
        <w:tblStyle w:val="TableGrid"/>
        <w:tblW w:w="0" w:type="auto"/>
        <w:tblInd w:w="0" w:type="dxa"/>
        <w:tblLook w:val="04A0"/>
      </w:tblPr>
      <w:tblGrid>
        <w:gridCol w:w="2357"/>
        <w:gridCol w:w="6993"/>
      </w:tblGrid>
      <w:tr w:rsidR="00C01CC9" w:rsidRPr="00DF6841" w:rsidTr="00D95547"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C9" w:rsidRPr="00DF6841" w:rsidRDefault="00234660" w:rsidP="004A03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841">
              <w:rPr>
                <w:rFonts w:asciiTheme="minorHAnsi" w:eastAsiaTheme="minorHAnsi" w:hAnsiTheme="minorHAnsi" w:cstheme="minorHAnsi"/>
                <w:sz w:val="22"/>
                <w:szCs w:val="22"/>
              </w:rPr>
              <w:t>R</w:t>
            </w: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epresent the</w:t>
            </w:r>
            <w:r w:rsidR="0044766F">
              <w:rPr>
                <w:rFonts w:asciiTheme="minorHAnsi" w:hAnsiTheme="minorHAnsi" w:cstheme="minorHAnsi"/>
                <w:sz w:val="22"/>
                <w:szCs w:val="22"/>
              </w:rPr>
              <w:t xml:space="preserve"> project</w:t>
            </w:r>
            <w:r w:rsidR="00C01CC9"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 at various </w:t>
            </w:r>
            <w:proofErr w:type="spellStart"/>
            <w:r w:rsidR="0044766F">
              <w:rPr>
                <w:rFonts w:asciiTheme="minorHAnsi" w:hAnsiTheme="minorHAnsi" w:cstheme="minorHAnsi"/>
                <w:sz w:val="22"/>
                <w:szCs w:val="22"/>
              </w:rPr>
              <w:t>internal</w:t>
            </w:r>
            <w:r w:rsidR="00C01CC9" w:rsidRPr="00DF684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="00C01CC9"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 external gender justice bodies 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DF6841" w:rsidRDefault="00C01CC9" w:rsidP="00FC16A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Develop and support strong donor relations with current and potential donors</w:t>
            </w:r>
            <w:r w:rsidR="0044766F">
              <w:rPr>
                <w:rFonts w:asciiTheme="minorHAnsi" w:hAnsiTheme="minorHAnsi" w:cstheme="minorHAnsi"/>
                <w:sz w:val="22"/>
                <w:szCs w:val="22"/>
              </w:rPr>
              <w:t xml:space="preserve"> as directed by project leadership</w:t>
            </w: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01CC9" w:rsidRPr="00DF6841" w:rsidRDefault="00C01CC9" w:rsidP="00FC16A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Ensure that </w:t>
            </w:r>
            <w:r w:rsidR="0044766F">
              <w:rPr>
                <w:rFonts w:asciiTheme="minorHAnsi" w:hAnsiTheme="minorHAnsi" w:cstheme="minorHAnsi"/>
                <w:sz w:val="22"/>
                <w:szCs w:val="22"/>
              </w:rPr>
              <w:t>the project</w:t>
            </w: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 develops and promotes a strong affiliation with local women-led groups and youth led groups.</w:t>
            </w:r>
          </w:p>
          <w:p w:rsidR="00C01CC9" w:rsidRPr="00DF6841" w:rsidRDefault="00C01CC9" w:rsidP="0019106A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Promote the principles and practices of inclusion, including gender, disabled and marginalised groups</w:t>
            </w:r>
          </w:p>
        </w:tc>
      </w:tr>
      <w:tr w:rsidR="00C01CC9" w:rsidRPr="00DF6841" w:rsidTr="00D95547"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CC9" w:rsidRPr="00DF6841" w:rsidRDefault="00C01CC9" w:rsidP="00FC16A2">
            <w:pPr>
              <w:rPr>
                <w:rStyle w:val="JDTextChar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DF6841" w:rsidRDefault="00C01CC9" w:rsidP="00FC16A2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Represent </w:t>
            </w:r>
            <w:r w:rsidR="0044766F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proofErr w:type="spellStart"/>
            <w:r w:rsidR="0044766F">
              <w:rPr>
                <w:rFonts w:asciiTheme="minorHAnsi" w:hAnsiTheme="minorHAnsi" w:cstheme="minorHAnsi"/>
                <w:sz w:val="22"/>
                <w:szCs w:val="22"/>
              </w:rPr>
              <w:t>project’s</w:t>
            </w: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principles</w:t>
            </w:r>
            <w:proofErr w:type="spellEnd"/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 of gender justice and gender equity by regularly participating the relevant sector </w:t>
            </w:r>
            <w:proofErr w:type="spellStart"/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fora</w:t>
            </w:r>
            <w:proofErr w:type="spellEnd"/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, conferences, and high-level meetings internal and external to </w:t>
            </w:r>
            <w:r w:rsidR="0044766F">
              <w:rPr>
                <w:rFonts w:asciiTheme="minorHAnsi" w:hAnsiTheme="minorHAnsi" w:cstheme="minorHAnsi"/>
                <w:sz w:val="22"/>
                <w:szCs w:val="22"/>
              </w:rPr>
              <w:t>the project</w:t>
            </w:r>
          </w:p>
        </w:tc>
      </w:tr>
      <w:tr w:rsidR="00C01CC9" w:rsidRPr="00DF6841" w:rsidTr="00D95547"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CC9" w:rsidRPr="00DF6841" w:rsidRDefault="00C01CC9" w:rsidP="00FC16A2">
            <w:pPr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DF6841" w:rsidRDefault="00C01CC9" w:rsidP="00FC16A2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Seek support and technical assistance from relevant technical units at CARE USA or other CARE international partners, as needed</w:t>
            </w:r>
          </w:p>
        </w:tc>
      </w:tr>
      <w:tr w:rsidR="00C01CC9" w:rsidRPr="00DF6841" w:rsidTr="00D95547"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CC9" w:rsidRPr="00DF6841" w:rsidRDefault="00C01CC9" w:rsidP="00FC16A2">
            <w:pPr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DF6841" w:rsidRDefault="00C01CC9" w:rsidP="00FC16A2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 Establish and maintain good relationships with relevant – counterparts/departments of the government, CI members, the locally-represented multi/bi-lateral donors, foundations, international and national NGOs, CBOs and other civil society organizations in the interests of promoting gender justice and gender equality</w:t>
            </w:r>
          </w:p>
        </w:tc>
      </w:tr>
      <w:tr w:rsidR="00C01CC9" w:rsidRPr="00DF6841" w:rsidTr="00D95547"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CC9" w:rsidRPr="00DF6841" w:rsidRDefault="00C01CC9" w:rsidP="00FC16A2">
            <w:pPr>
              <w:rPr>
                <w:rStyle w:val="JDTextChar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DF6841" w:rsidRDefault="00C01CC9" w:rsidP="00FC16A2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Support and work effectively in coalitions, networks and social movements.</w:t>
            </w:r>
          </w:p>
        </w:tc>
      </w:tr>
      <w:tr w:rsidR="00C01CC9" w:rsidRPr="00DF6841" w:rsidTr="00D95547"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CC9" w:rsidRPr="00DF6841" w:rsidRDefault="00C01CC9" w:rsidP="00FC16A2">
            <w:pPr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DF6841" w:rsidRDefault="00C01CC9" w:rsidP="00FC16A2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Style w:val="JDTextChar"/>
                <w:rFonts w:asciiTheme="minorHAnsi" w:hAnsiTheme="minorHAnsi" w:cstheme="minorHAnsi"/>
                <w:sz w:val="22"/>
                <w:szCs w:val="22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Supply necessary information to ensure timely reporting and communications with CI members, donors, government and other key actors.</w:t>
            </w:r>
          </w:p>
        </w:tc>
      </w:tr>
      <w:tr w:rsidR="00C01CC9" w:rsidRPr="00DF6841" w:rsidTr="00D95547"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CC9" w:rsidRPr="00DF6841" w:rsidRDefault="00C01CC9" w:rsidP="00FC16A2">
            <w:pPr>
              <w:rPr>
                <w:rStyle w:val="JDTextChar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DF6841" w:rsidRDefault="00C01CC9" w:rsidP="00FC16A2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Work directly with partners to develop their performance in gender integration in practical and realistic ways.</w:t>
            </w:r>
          </w:p>
        </w:tc>
      </w:tr>
      <w:tr w:rsidR="00C01CC9" w:rsidRPr="00DF6841" w:rsidTr="00D95547"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CC9" w:rsidRPr="00DF6841" w:rsidRDefault="00C01CC9" w:rsidP="00FC16A2">
            <w:pPr>
              <w:rPr>
                <w:rStyle w:val="JDTextChar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DF6841" w:rsidRDefault="00C01CC9" w:rsidP="00FC16A2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Working closely with the </w:t>
            </w:r>
            <w:r w:rsidR="002B15D6">
              <w:rPr>
                <w:rFonts w:asciiTheme="minorHAnsi" w:hAnsiTheme="minorHAnsi" w:cstheme="minorHAnsi"/>
                <w:sz w:val="22"/>
                <w:szCs w:val="22"/>
              </w:rPr>
              <w:t xml:space="preserve">project leadership to </w:t>
            </w:r>
            <w:r w:rsidRPr="00DF6841">
              <w:rPr>
                <w:rFonts w:asciiTheme="minorHAnsi" w:hAnsiTheme="minorHAnsi" w:cstheme="minorHAnsi"/>
                <w:sz w:val="22"/>
                <w:szCs w:val="22"/>
              </w:rPr>
              <w:t xml:space="preserve">lead and support the implementation of positioning strategies for </w:t>
            </w:r>
            <w:r w:rsidR="00E3689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proofErr w:type="spellStart"/>
            <w:r w:rsidR="00E36895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gramStart"/>
            <w:r w:rsidRPr="00DF68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B15D6">
              <w:rPr>
                <w:rFonts w:asciiTheme="minorHAnsi" w:hAnsiTheme="minorHAnsi" w:cstheme="minorHAnsi"/>
                <w:sz w:val="22"/>
                <w:szCs w:val="22"/>
              </w:rPr>
              <w:t>outreach</w:t>
            </w:r>
            <w:proofErr w:type="spellEnd"/>
            <w:proofErr w:type="gramEnd"/>
            <w:r w:rsidR="002B15D6">
              <w:rPr>
                <w:rFonts w:asciiTheme="minorHAnsi" w:hAnsiTheme="minorHAnsi" w:cstheme="minorHAnsi"/>
                <w:sz w:val="22"/>
                <w:szCs w:val="22"/>
              </w:rPr>
              <w:t xml:space="preserve"> and events as directed.</w:t>
            </w:r>
          </w:p>
        </w:tc>
      </w:tr>
    </w:tbl>
    <w:p w:rsidR="00912210" w:rsidRPr="00DF6841" w:rsidRDefault="00912210" w:rsidP="00912210">
      <w:pPr>
        <w:rPr>
          <w:rFonts w:cstheme="minorHAnsi"/>
          <w:lang w:val="en-GB"/>
        </w:rPr>
      </w:pPr>
    </w:p>
    <w:p w:rsidR="00FC16A2" w:rsidRDefault="00FC16A2" w:rsidP="00FC16A2">
      <w:pP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  <w: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t>Additional General</w:t>
      </w:r>
      <w:r w:rsidRPr="000152B5"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t xml:space="preserve"> Responsibilities</w:t>
      </w:r>
    </w:p>
    <w:p w:rsidR="00FC16A2" w:rsidRPr="003E1F8B" w:rsidRDefault="00FC16A2" w:rsidP="00FC16A2">
      <w:pPr>
        <w:pStyle w:val="Bullets"/>
        <w:spacing w:after="120"/>
        <w:jc w:val="both"/>
        <w:rPr>
          <w:rFonts w:asciiTheme="minorHAnsi" w:hAnsiTheme="minorHAnsi" w:cstheme="minorHAnsi"/>
          <w:sz w:val="22"/>
        </w:rPr>
      </w:pPr>
      <w:r w:rsidRPr="003E1F8B">
        <w:rPr>
          <w:rFonts w:asciiTheme="minorHAnsi" w:hAnsiTheme="minorHAnsi" w:cstheme="minorHAnsi"/>
          <w:sz w:val="22"/>
        </w:rPr>
        <w:t>Keep up-to-date with CARE’s emerging strategies and approaches and contribute proactively towards implementation</w:t>
      </w:r>
    </w:p>
    <w:p w:rsidR="00FC16A2" w:rsidRPr="003E1F8B" w:rsidRDefault="00FC16A2" w:rsidP="00FC16A2">
      <w:pPr>
        <w:pStyle w:val="Bullets"/>
        <w:spacing w:after="120"/>
        <w:jc w:val="both"/>
        <w:rPr>
          <w:rFonts w:asciiTheme="minorHAnsi" w:hAnsiTheme="minorHAnsi" w:cstheme="minorHAnsi"/>
          <w:sz w:val="22"/>
        </w:rPr>
      </w:pPr>
      <w:r w:rsidRPr="003E1F8B">
        <w:rPr>
          <w:rFonts w:asciiTheme="minorHAnsi" w:hAnsiTheme="minorHAnsi" w:cstheme="minorHAnsi"/>
          <w:sz w:val="22"/>
        </w:rPr>
        <w:t>Take responsibility for ensuring personal safety and security; giving due care and consideration to the impact of personal decisions on the safety and security of others</w:t>
      </w:r>
    </w:p>
    <w:p w:rsidR="00FC16A2" w:rsidRPr="003E1F8B" w:rsidRDefault="00FC16A2" w:rsidP="00FC16A2">
      <w:pPr>
        <w:pStyle w:val="Bullets"/>
        <w:spacing w:after="120"/>
        <w:jc w:val="both"/>
        <w:rPr>
          <w:rFonts w:asciiTheme="minorHAnsi" w:hAnsiTheme="minorHAnsi" w:cstheme="minorHAnsi"/>
          <w:sz w:val="22"/>
        </w:rPr>
      </w:pPr>
      <w:r w:rsidRPr="003E1F8B">
        <w:rPr>
          <w:rFonts w:asciiTheme="minorHAnsi" w:hAnsiTheme="minorHAnsi" w:cstheme="minorHAnsi"/>
          <w:sz w:val="22"/>
        </w:rPr>
        <w:lastRenderedPageBreak/>
        <w:t xml:space="preserve">Be proactive in ensuring that CARE’s core values, code of conduct, and principles of gender equity and diversity (GED) are upheld throughout area of responsibility and provide leadership to others </w:t>
      </w:r>
    </w:p>
    <w:p w:rsidR="00FC16A2" w:rsidRPr="003E1F8B" w:rsidRDefault="00FC16A2" w:rsidP="00FC16A2">
      <w:pPr>
        <w:pStyle w:val="Bullets"/>
        <w:spacing w:after="120"/>
        <w:jc w:val="both"/>
        <w:rPr>
          <w:rFonts w:asciiTheme="minorHAnsi" w:hAnsiTheme="minorHAnsi" w:cstheme="minorHAnsi"/>
          <w:sz w:val="22"/>
        </w:rPr>
      </w:pPr>
      <w:r w:rsidRPr="003E1F8B">
        <w:rPr>
          <w:rFonts w:asciiTheme="minorHAnsi" w:hAnsiTheme="minorHAnsi" w:cstheme="minorHAnsi"/>
          <w:sz w:val="22"/>
        </w:rPr>
        <w:t xml:space="preserve">Take responsibility for personal performance, be accountable for own actions and decisions and be answerable for resulting consequences </w:t>
      </w:r>
    </w:p>
    <w:p w:rsidR="00FC16A2" w:rsidRPr="003E1F8B" w:rsidRDefault="00FC16A2" w:rsidP="00FC16A2">
      <w:pPr>
        <w:pStyle w:val="Bullets"/>
        <w:spacing w:after="120"/>
        <w:jc w:val="both"/>
        <w:rPr>
          <w:rFonts w:asciiTheme="minorHAnsi" w:hAnsiTheme="minorHAnsi" w:cstheme="minorHAnsi"/>
          <w:sz w:val="22"/>
        </w:rPr>
      </w:pPr>
      <w:r w:rsidRPr="003E1F8B">
        <w:rPr>
          <w:rFonts w:asciiTheme="minorHAnsi" w:hAnsiTheme="minorHAnsi" w:cstheme="minorHAnsi"/>
          <w:sz w:val="22"/>
        </w:rPr>
        <w:t xml:space="preserve">Carry out other duties as requested by the </w:t>
      </w:r>
      <w:r w:rsidR="00234660" w:rsidRPr="003E1F8B">
        <w:rPr>
          <w:rFonts w:asciiTheme="minorHAnsi" w:hAnsiTheme="minorHAnsi" w:cstheme="minorHAnsi"/>
          <w:sz w:val="22"/>
        </w:rPr>
        <w:t xml:space="preserve">supervisor </w:t>
      </w:r>
    </w:p>
    <w:p w:rsidR="00FC16A2" w:rsidRDefault="00FC16A2" w:rsidP="00FC16A2">
      <w:pP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</w:p>
    <w:p w:rsidR="00FC16A2" w:rsidRPr="00B8038D" w:rsidRDefault="00FC16A2" w:rsidP="00FC16A2">
      <w:pPr>
        <w:spacing w:after="240"/>
        <w:jc w:val="both"/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  <w: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t>Important Relationships</w:t>
      </w:r>
    </w:p>
    <w:p w:rsidR="00FC16A2" w:rsidRDefault="00FC16A2" w:rsidP="00FC16A2">
      <w:pPr>
        <w:tabs>
          <w:tab w:val="left" w:pos="1134"/>
        </w:tabs>
        <w:spacing w:after="120"/>
        <w:ind w:left="1134" w:hanging="1134"/>
        <w:jc w:val="both"/>
        <w:rPr>
          <w:rFonts w:ascii="Calibri" w:hAnsi="Calibri" w:cs="Arial"/>
          <w:szCs w:val="20"/>
        </w:rPr>
      </w:pPr>
      <w:r w:rsidRPr="00B8038D">
        <w:rPr>
          <w:rFonts w:ascii="Calibri" w:eastAsia="Calibri" w:hAnsi="Calibri"/>
          <w:b/>
          <w:szCs w:val="26"/>
          <w:lang w:val="en-US"/>
        </w:rPr>
        <w:t>Internal</w:t>
      </w:r>
      <w:r w:rsidRPr="00B8038D">
        <w:rPr>
          <w:rFonts w:ascii="Calibri" w:hAnsi="Calibri" w:cs="Arial"/>
          <w:szCs w:val="20"/>
        </w:rPr>
        <w:t>:</w:t>
      </w:r>
      <w:r>
        <w:rPr>
          <w:rFonts w:ascii="Calibri" w:hAnsi="Calibri" w:cs="Arial"/>
          <w:szCs w:val="20"/>
        </w:rPr>
        <w:tab/>
      </w:r>
      <w:r w:rsidR="00EC4BA6">
        <w:rPr>
          <w:rFonts w:ascii="Calibri" w:hAnsi="Calibri" w:cs="Arial"/>
          <w:szCs w:val="20"/>
        </w:rPr>
        <w:t xml:space="preserve">Project manager, </w:t>
      </w:r>
      <w:r w:rsidRPr="00A74BE0">
        <w:rPr>
          <w:rFonts w:ascii="Calibri" w:hAnsi="Calibri" w:cs="Calibri"/>
        </w:rPr>
        <w:t xml:space="preserve">Head of PIM, head of KM&amp;L </w:t>
      </w:r>
      <w:r w:rsidR="00E078F8" w:rsidRPr="00A74BE0">
        <w:rPr>
          <w:rFonts w:ascii="Calibri" w:hAnsi="Calibri" w:cs="Calibri"/>
        </w:rPr>
        <w:t>Hub, technical</w:t>
      </w:r>
      <w:r w:rsidR="00E078F8">
        <w:rPr>
          <w:rFonts w:ascii="Calibri" w:hAnsi="Calibri" w:cs="Calibri"/>
        </w:rPr>
        <w:t xml:space="preserve"> advisors, </w:t>
      </w:r>
      <w:r w:rsidRPr="00A74BE0">
        <w:rPr>
          <w:rFonts w:ascii="Calibri" w:hAnsi="Calibri" w:cs="Calibri"/>
        </w:rPr>
        <w:t>Partnership Coordinator, CI</w:t>
      </w:r>
      <w:r>
        <w:rPr>
          <w:rFonts w:ascii="Calibri" w:hAnsi="Calibri" w:cs="Calibri"/>
        </w:rPr>
        <w:t>GC</w:t>
      </w:r>
      <w:r w:rsidR="00E078F8">
        <w:rPr>
          <w:rFonts w:ascii="Calibri" w:hAnsi="Calibri" w:cs="Calibri"/>
        </w:rPr>
        <w:t>, regional teams and CMPs</w:t>
      </w:r>
      <w:r w:rsidR="00D866B8">
        <w:rPr>
          <w:rFonts w:ascii="Calibri" w:hAnsi="Calibri" w:cs="Calibri"/>
        </w:rPr>
        <w:t>, project leadership</w:t>
      </w:r>
    </w:p>
    <w:p w:rsidR="00FC16A2" w:rsidRPr="0013579E" w:rsidRDefault="00FC16A2" w:rsidP="00FC16A2">
      <w:pPr>
        <w:tabs>
          <w:tab w:val="left" w:pos="1134"/>
        </w:tabs>
        <w:spacing w:after="120"/>
        <w:ind w:left="1134" w:hanging="1134"/>
        <w:jc w:val="both"/>
        <w:rPr>
          <w:rFonts w:ascii="Calibri" w:hAnsi="Calibri" w:cs="Arial"/>
        </w:rPr>
      </w:pPr>
      <w:r w:rsidRPr="00B8038D">
        <w:rPr>
          <w:rFonts w:ascii="Calibri" w:eastAsia="Calibri" w:hAnsi="Calibri"/>
          <w:b/>
          <w:szCs w:val="26"/>
          <w:lang w:val="en-US"/>
        </w:rPr>
        <w:t>External</w:t>
      </w:r>
      <w:r w:rsidRPr="00B8038D">
        <w:rPr>
          <w:rFonts w:ascii="Calibri" w:hAnsi="Calibri" w:cs="Arial"/>
        </w:rPr>
        <w:t>:</w:t>
      </w:r>
      <w:r>
        <w:rPr>
          <w:rFonts w:ascii="Calibri" w:hAnsi="Calibri" w:cs="Arial"/>
        </w:rPr>
        <w:tab/>
      </w:r>
      <w:r w:rsidRPr="00A74BE0">
        <w:rPr>
          <w:rFonts w:ascii="Calibri" w:hAnsi="Calibri" w:cs="Calibri"/>
        </w:rPr>
        <w:t xml:space="preserve">Government, Civil Society, </w:t>
      </w:r>
      <w:r>
        <w:rPr>
          <w:rFonts w:ascii="Calibri" w:hAnsi="Calibri" w:cs="Calibri"/>
        </w:rPr>
        <w:t>Gender Networks and Coalitions</w:t>
      </w:r>
    </w:p>
    <w:p w:rsidR="00FC16A2" w:rsidRPr="00374DCE" w:rsidRDefault="00FC16A2" w:rsidP="00FC16A2">
      <w:pPr>
        <w:spacing w:after="120"/>
        <w:jc w:val="both"/>
        <w:rPr>
          <w:rFonts w:ascii="Calibri" w:hAnsi="Calibri" w:cs="Arial"/>
          <w:b/>
        </w:rPr>
      </w:pPr>
      <w: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t>Requirements for the Role</w:t>
      </w:r>
    </w:p>
    <w:p w:rsidR="00FC16A2" w:rsidRPr="00B8038D" w:rsidRDefault="00FC16A2" w:rsidP="00FC16A2">
      <w:pPr>
        <w:tabs>
          <w:tab w:val="left" w:pos="1680"/>
        </w:tabs>
        <w:spacing w:after="120"/>
        <w:ind w:left="1678" w:hanging="1678"/>
        <w:rPr>
          <w:rFonts w:ascii="Calibri" w:eastAsia="Calibri" w:hAnsi="Calibri"/>
          <w:b/>
          <w:szCs w:val="26"/>
          <w:lang w:val="en-US"/>
        </w:rPr>
      </w:pPr>
      <w:r w:rsidRPr="00B8038D">
        <w:rPr>
          <w:rFonts w:ascii="Calibri" w:eastAsia="Calibri" w:hAnsi="Calibri"/>
          <w:b/>
          <w:szCs w:val="26"/>
          <w:lang w:val="en-US"/>
        </w:rPr>
        <w:t>Educational Qualifications:</w:t>
      </w:r>
    </w:p>
    <w:p w:rsidR="00FC16A2" w:rsidRPr="003E1F8B" w:rsidRDefault="00FC16A2" w:rsidP="00FC16A2">
      <w:pPr>
        <w:pStyle w:val="StyleJDBulletsBefore96ptAfter96pt"/>
        <w:rPr>
          <w:rFonts w:asciiTheme="minorHAnsi" w:hAnsiTheme="minorHAnsi" w:cstheme="minorHAnsi"/>
          <w:szCs w:val="24"/>
          <w:lang w:eastAsia="en-GB"/>
        </w:rPr>
      </w:pPr>
      <w:r w:rsidRPr="003E1F8B">
        <w:rPr>
          <w:rFonts w:asciiTheme="minorHAnsi" w:hAnsiTheme="minorHAnsi" w:cstheme="minorHAnsi"/>
          <w:szCs w:val="24"/>
          <w:lang w:eastAsia="en-GB"/>
        </w:rPr>
        <w:t>Bachelor’s Degree in Gender, development studies, or another related field</w:t>
      </w:r>
    </w:p>
    <w:p w:rsidR="00FC16A2" w:rsidRPr="003E1F8B" w:rsidRDefault="00FC16A2" w:rsidP="00FC16A2">
      <w:pPr>
        <w:pStyle w:val="JDBullets"/>
        <w:rPr>
          <w:rFonts w:asciiTheme="minorHAnsi" w:hAnsiTheme="minorHAnsi" w:cstheme="minorHAnsi"/>
          <w:sz w:val="22"/>
          <w:lang w:eastAsia="en-GB"/>
        </w:rPr>
      </w:pPr>
      <w:r w:rsidRPr="003E1F8B">
        <w:rPr>
          <w:rFonts w:asciiTheme="minorHAnsi" w:hAnsiTheme="minorHAnsi" w:cstheme="minorHAnsi"/>
          <w:sz w:val="22"/>
          <w:lang w:eastAsia="en-GB"/>
        </w:rPr>
        <w:t>Master’s degree or additional qualifications (added advantage)</w:t>
      </w:r>
    </w:p>
    <w:p w:rsidR="00FC16A2" w:rsidRPr="00B8038D" w:rsidRDefault="00FC16A2" w:rsidP="00FC16A2">
      <w:pPr>
        <w:tabs>
          <w:tab w:val="left" w:pos="1680"/>
        </w:tabs>
        <w:spacing w:before="120" w:after="120"/>
        <w:ind w:left="1678" w:hanging="1678"/>
        <w:rPr>
          <w:rFonts w:ascii="Calibri" w:eastAsia="Calibri" w:hAnsi="Calibri"/>
          <w:b/>
          <w:szCs w:val="26"/>
          <w:lang w:val="en-US"/>
        </w:rPr>
      </w:pPr>
      <w:r w:rsidRPr="00B8038D">
        <w:rPr>
          <w:rFonts w:ascii="Calibri" w:eastAsia="Calibri" w:hAnsi="Calibri"/>
          <w:b/>
          <w:szCs w:val="26"/>
          <w:lang w:val="en-US"/>
        </w:rPr>
        <w:t>Job related experience:</w:t>
      </w:r>
    </w:p>
    <w:p w:rsidR="00FC16A2" w:rsidRPr="003E1F8B" w:rsidRDefault="00FC16A2" w:rsidP="00FC16A2">
      <w:pPr>
        <w:pStyle w:val="StyleJDBulletsBefore96ptAfter96pt"/>
        <w:rPr>
          <w:rFonts w:asciiTheme="minorHAnsi" w:hAnsiTheme="minorHAnsi" w:cstheme="minorHAnsi"/>
          <w:szCs w:val="24"/>
          <w:lang w:eastAsia="en-GB"/>
        </w:rPr>
      </w:pPr>
      <w:r w:rsidRPr="003E1F8B">
        <w:rPr>
          <w:rFonts w:asciiTheme="minorHAnsi" w:hAnsiTheme="minorHAnsi" w:cstheme="minorHAnsi"/>
          <w:szCs w:val="24"/>
          <w:lang w:eastAsia="en-GB"/>
        </w:rPr>
        <w:t xml:space="preserve">5 to 10 years’ experience in gender and GBV programming </w:t>
      </w:r>
    </w:p>
    <w:p w:rsidR="00FC16A2" w:rsidRDefault="00FC16A2" w:rsidP="00FC16A2">
      <w:pPr>
        <w:tabs>
          <w:tab w:val="left" w:pos="1680"/>
        </w:tabs>
        <w:spacing w:before="120" w:after="120"/>
        <w:ind w:left="1678" w:hanging="1678"/>
        <w:rPr>
          <w:rFonts w:ascii="Calibri" w:eastAsia="Calibri" w:hAnsi="Calibri"/>
          <w:b/>
          <w:szCs w:val="26"/>
          <w:lang w:val="en-US"/>
        </w:rPr>
      </w:pPr>
      <w:r>
        <w:rPr>
          <w:rFonts w:ascii="Calibri" w:eastAsia="Calibri" w:hAnsi="Calibri"/>
          <w:b/>
          <w:szCs w:val="26"/>
          <w:lang w:val="en-US"/>
        </w:rPr>
        <w:t>Technical skills</w:t>
      </w:r>
      <w:r w:rsidRPr="00B8038D">
        <w:rPr>
          <w:rFonts w:ascii="Calibri" w:eastAsia="Calibri" w:hAnsi="Calibri"/>
          <w:b/>
          <w:szCs w:val="26"/>
          <w:lang w:val="en-US"/>
        </w:rPr>
        <w:t>:</w:t>
      </w:r>
    </w:p>
    <w:p w:rsidR="00FC16A2" w:rsidRDefault="00FC16A2" w:rsidP="00E5712D">
      <w:pPr>
        <w:pStyle w:val="StyleJDBulletsBefore96ptAfter96pt"/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Demonstrated report writing skills</w:t>
      </w:r>
    </w:p>
    <w:p w:rsidR="00FC16A2" w:rsidRDefault="00FC16A2" w:rsidP="00E5712D">
      <w:pPr>
        <w:pStyle w:val="StyleJDBulletsBefore96ptAfter96pt"/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Strong representation and negotiation skills</w:t>
      </w:r>
    </w:p>
    <w:p w:rsidR="00FC16A2" w:rsidRPr="008D6B8D" w:rsidRDefault="00FC16A2" w:rsidP="00E5712D">
      <w:pPr>
        <w:pStyle w:val="StyleJDBulletsBefore96ptAfter96pt"/>
        <w:spacing w:after="0"/>
        <w:rPr>
          <w:rFonts w:ascii="Calibri" w:hAnsi="Calibri" w:cs="Arial"/>
        </w:rPr>
      </w:pPr>
      <w:r w:rsidRPr="008D6B8D">
        <w:rPr>
          <w:rFonts w:ascii="Calibri" w:hAnsi="Calibri" w:cs="Arial"/>
        </w:rPr>
        <w:t>Very high quality written work and language skills in English; ability to speak in French &amp; Kinyarwanda</w:t>
      </w:r>
    </w:p>
    <w:p w:rsidR="00FC16A2" w:rsidRDefault="00FC16A2" w:rsidP="00E5712D">
      <w:pPr>
        <w:pStyle w:val="StyleJDBulletsBefore96ptAfter96pt"/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Deep knowledge and understanding in the following thematic areas:</w:t>
      </w:r>
    </w:p>
    <w:p w:rsidR="00FC16A2" w:rsidRPr="00007B1E" w:rsidRDefault="00FC16A2" w:rsidP="00E5712D">
      <w:pPr>
        <w:pStyle w:val="JDBullets"/>
        <w:numPr>
          <w:ilvl w:val="0"/>
          <w:numId w:val="8"/>
        </w:numPr>
        <w:spacing w:after="0"/>
        <w:ind w:left="709" w:hanging="283"/>
        <w:rPr>
          <w:rFonts w:ascii="Calibri" w:hAnsi="Calibri" w:cs="Calibri"/>
          <w:sz w:val="22"/>
          <w:szCs w:val="22"/>
        </w:rPr>
      </w:pPr>
      <w:r w:rsidRPr="00007B1E">
        <w:rPr>
          <w:rFonts w:ascii="Calibri" w:hAnsi="Calibri" w:cs="Calibri"/>
          <w:sz w:val="22"/>
          <w:szCs w:val="22"/>
        </w:rPr>
        <w:t>Gender Based Violence</w:t>
      </w:r>
    </w:p>
    <w:p w:rsidR="00FC16A2" w:rsidRDefault="00FC16A2" w:rsidP="00E5712D">
      <w:pPr>
        <w:pStyle w:val="JDBullets"/>
        <w:numPr>
          <w:ilvl w:val="0"/>
          <w:numId w:val="8"/>
        </w:numPr>
        <w:spacing w:after="0"/>
        <w:ind w:left="709" w:hanging="283"/>
        <w:rPr>
          <w:rFonts w:ascii="Calibri" w:hAnsi="Calibri" w:cs="Calibri"/>
          <w:sz w:val="22"/>
          <w:szCs w:val="22"/>
        </w:rPr>
      </w:pPr>
      <w:r w:rsidRPr="00007B1E">
        <w:rPr>
          <w:rFonts w:ascii="Calibri" w:hAnsi="Calibri" w:cs="Calibri"/>
          <w:sz w:val="22"/>
          <w:szCs w:val="22"/>
        </w:rPr>
        <w:t>Gender justice</w:t>
      </w:r>
    </w:p>
    <w:p w:rsidR="00F9688C" w:rsidRPr="00007B1E" w:rsidRDefault="00F9688C" w:rsidP="00E5712D">
      <w:pPr>
        <w:pStyle w:val="JDBullets"/>
        <w:numPr>
          <w:ilvl w:val="0"/>
          <w:numId w:val="8"/>
        </w:numPr>
        <w:spacing w:after="0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Ability to integrate and mainstream gender equity and social inclusion into </w:t>
      </w:r>
      <w:r w:rsidR="009E098F">
        <w:rPr>
          <w:rFonts w:ascii="Calibri" w:hAnsi="Calibri" w:cs="Calibri"/>
          <w:sz w:val="22"/>
          <w:szCs w:val="22"/>
        </w:rPr>
        <w:t>program activities as a cross-cutting area</w:t>
      </w:r>
      <w:r w:rsidR="00D75C9F">
        <w:rPr>
          <w:rFonts w:ascii="Calibri" w:hAnsi="Calibri" w:cs="Calibri"/>
          <w:sz w:val="22"/>
          <w:szCs w:val="22"/>
        </w:rPr>
        <w:t>, prior experience in WASH programming highly preferred</w:t>
      </w:r>
    </w:p>
    <w:p w:rsidR="00FC16A2" w:rsidRPr="005D0F32" w:rsidRDefault="00FC16A2" w:rsidP="00E5712D">
      <w:pPr>
        <w:pStyle w:val="StyleJDBulletsBefore96ptAfter96pt"/>
        <w:spacing w:after="0"/>
        <w:rPr>
          <w:rFonts w:ascii="Calibri" w:hAnsi="Calibri" w:cs="Arial"/>
        </w:rPr>
      </w:pPr>
      <w:r w:rsidRPr="005D0F32">
        <w:rPr>
          <w:rFonts w:ascii="Calibri" w:hAnsi="Calibri" w:cs="Arial"/>
        </w:rPr>
        <w:t xml:space="preserve">Demonstrate high level expertise in the psychology of influence </w:t>
      </w:r>
      <w:r>
        <w:rPr>
          <w:rFonts w:ascii="Calibri" w:hAnsi="Calibri" w:cs="Arial"/>
        </w:rPr>
        <w:t>and experience in participative approaches</w:t>
      </w:r>
      <w:r w:rsidR="009E098F">
        <w:rPr>
          <w:rFonts w:ascii="Calibri" w:hAnsi="Calibri" w:cs="Arial"/>
        </w:rPr>
        <w:t xml:space="preserve"> and women’s empowerment and leadership building</w:t>
      </w:r>
    </w:p>
    <w:p w:rsidR="00FC16A2" w:rsidRPr="005D0F32" w:rsidRDefault="00FC16A2" w:rsidP="00E5712D">
      <w:pPr>
        <w:pStyle w:val="StyleJDBulletsBefore96ptAfter96pt"/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Ability to analyse policies, conduct situational research, and develop strategies to effect change</w:t>
      </w:r>
    </w:p>
    <w:p w:rsidR="00FC16A2" w:rsidRPr="00063931" w:rsidRDefault="00FC16A2" w:rsidP="00E5712D">
      <w:pPr>
        <w:pStyle w:val="StyleJDBulletsBefore96ptAfter96pt"/>
        <w:spacing w:after="0"/>
        <w:rPr>
          <w:rFonts w:ascii="Calibri" w:hAnsi="Calibri" w:cs="Arial"/>
        </w:rPr>
      </w:pPr>
      <w:r w:rsidRPr="00063931">
        <w:rPr>
          <w:rFonts w:ascii="Calibri" w:hAnsi="Calibri" w:cs="Arial"/>
        </w:rPr>
        <w:t>Track record of wise and responsive decision making; including ability to anticipate reputational risk and ensure that protective measures are in place</w:t>
      </w:r>
    </w:p>
    <w:p w:rsidR="00FC16A2" w:rsidRPr="005D0F32" w:rsidRDefault="00FC16A2" w:rsidP="00E5712D">
      <w:pPr>
        <w:pStyle w:val="StyleJDBulletsBefore96ptAfter96pt"/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Pr="005D0F32">
        <w:rPr>
          <w:rFonts w:ascii="Calibri" w:hAnsi="Calibri" w:cs="Arial"/>
        </w:rPr>
        <w:t xml:space="preserve">bility to manage and nurture </w:t>
      </w:r>
      <w:r>
        <w:rPr>
          <w:rFonts w:ascii="Calibri" w:hAnsi="Calibri" w:cs="Arial"/>
        </w:rPr>
        <w:t xml:space="preserve">collaborative </w:t>
      </w:r>
      <w:r w:rsidRPr="005D0F32">
        <w:rPr>
          <w:rFonts w:ascii="Calibri" w:hAnsi="Calibri" w:cs="Arial"/>
        </w:rPr>
        <w:t xml:space="preserve">relationships at all levels; contribute effectively </w:t>
      </w:r>
      <w:r>
        <w:rPr>
          <w:rFonts w:ascii="Calibri" w:hAnsi="Calibri" w:cs="Arial"/>
        </w:rPr>
        <w:t>at</w:t>
      </w:r>
      <w:r w:rsidRPr="005D0F32">
        <w:rPr>
          <w:rFonts w:ascii="Calibri" w:hAnsi="Calibri" w:cs="Arial"/>
        </w:rPr>
        <w:t xml:space="preserve"> senior management </w:t>
      </w:r>
      <w:r>
        <w:rPr>
          <w:rFonts w:ascii="Calibri" w:hAnsi="Calibri" w:cs="Arial"/>
        </w:rPr>
        <w:t>level both internally and externally</w:t>
      </w:r>
    </w:p>
    <w:p w:rsidR="00FC16A2" w:rsidRPr="00A15CD0" w:rsidRDefault="00FC16A2" w:rsidP="00FC16A2">
      <w:pPr>
        <w:pStyle w:val="StyleJDBulletsBefore96ptAfter96pt"/>
        <w:numPr>
          <w:ilvl w:val="0"/>
          <w:numId w:val="0"/>
        </w:numPr>
        <w:rPr>
          <w:rFonts w:ascii="Calibri" w:hAnsi="Calibri" w:cs="Arial"/>
        </w:rPr>
      </w:pPr>
    </w:p>
    <w:p w:rsidR="00FC16A2" w:rsidRDefault="00FC16A2" w:rsidP="00FC16A2">
      <w:pPr>
        <w:spacing w:after="120"/>
        <w:rPr>
          <w:rFonts w:ascii="Calibri" w:hAnsi="Calibri"/>
          <w:sz w:val="2"/>
          <w:szCs w:val="2"/>
        </w:rPr>
      </w:pPr>
    </w:p>
    <w:p w:rsidR="00FC16A2" w:rsidRDefault="00FC16A2" w:rsidP="00FC16A2">
      <w:pPr>
        <w:rPr>
          <w:rFonts w:ascii="Calibri" w:eastAsia="Calibri" w:hAnsi="Calibri"/>
          <w:b/>
          <w:szCs w:val="26"/>
          <w:lang w:val="en-US"/>
        </w:rPr>
      </w:pPr>
      <w:r>
        <w:rPr>
          <w:rFonts w:ascii="Calibri" w:eastAsia="Calibri" w:hAnsi="Calibri"/>
          <w:b/>
          <w:szCs w:val="26"/>
          <w:lang w:val="en-US"/>
        </w:rPr>
        <w:lastRenderedPageBreak/>
        <w:t>Competencies: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31"/>
        <w:gridCol w:w="2031"/>
        <w:gridCol w:w="2032"/>
        <w:gridCol w:w="2032"/>
      </w:tblGrid>
      <w:tr w:rsidR="00FC16A2" w:rsidRPr="00374DCE" w:rsidTr="0019106A">
        <w:trPr>
          <w:cantSplit/>
          <w:trHeight w:val="70"/>
        </w:trPr>
        <w:tc>
          <w:tcPr>
            <w:tcW w:w="3431" w:type="dxa"/>
            <w:tcBorders>
              <w:bottom w:val="single" w:sz="4" w:space="0" w:color="auto"/>
              <w:right w:val="single" w:sz="4" w:space="0" w:color="auto"/>
            </w:tcBorders>
          </w:tcPr>
          <w:p w:rsidR="00FC16A2" w:rsidRPr="00374DCE" w:rsidRDefault="00FC16A2" w:rsidP="0019106A">
            <w:pPr>
              <w:pStyle w:val="JDText"/>
              <w:spacing w:before="120"/>
              <w:rPr>
                <w:rFonts w:ascii="Calibri" w:hAnsi="Calibri" w:cs="Arial"/>
                <w:b/>
                <w:sz w:val="24"/>
              </w:rPr>
            </w:pPr>
            <w:r w:rsidRPr="00374DCE">
              <w:rPr>
                <w:rFonts w:ascii="Calibri" w:hAnsi="Calibri" w:cs="Arial"/>
                <w:b/>
                <w:sz w:val="24"/>
              </w:rPr>
              <w:t>Competency</w:t>
            </w:r>
          </w:p>
        </w:tc>
        <w:tc>
          <w:tcPr>
            <w:tcW w:w="2031" w:type="dxa"/>
            <w:tcBorders>
              <w:bottom w:val="single" w:sz="4" w:space="0" w:color="auto"/>
              <w:right w:val="single" w:sz="4" w:space="0" w:color="auto"/>
            </w:tcBorders>
          </w:tcPr>
          <w:p w:rsidR="00FC16A2" w:rsidRPr="00374DCE" w:rsidRDefault="00FC16A2" w:rsidP="0019106A">
            <w:pPr>
              <w:pStyle w:val="JDText"/>
              <w:spacing w:before="120" w:after="0"/>
              <w:jc w:val="center"/>
              <w:rPr>
                <w:rFonts w:ascii="Calibri" w:hAnsi="Calibri" w:cs="Arial"/>
                <w:b/>
                <w:sz w:val="24"/>
              </w:rPr>
            </w:pPr>
            <w:r w:rsidRPr="00374DCE">
              <w:rPr>
                <w:rFonts w:ascii="Calibri" w:hAnsi="Calibri" w:cs="Arial"/>
                <w:b/>
                <w:sz w:val="24"/>
              </w:rPr>
              <w:t xml:space="preserve">Level </w:t>
            </w:r>
            <w:r>
              <w:rPr>
                <w:rFonts w:ascii="Calibri" w:hAnsi="Calibri" w:cs="Arial"/>
                <w:b/>
                <w:sz w:val="24"/>
              </w:rPr>
              <w:t>1</w:t>
            </w:r>
          </w:p>
          <w:p w:rsidR="00FC16A2" w:rsidRPr="00295813" w:rsidRDefault="00FC16A2" w:rsidP="0019106A">
            <w:pPr>
              <w:pStyle w:val="JDText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295813">
              <w:rPr>
                <w:rFonts w:ascii="Calibri" w:hAnsi="Calibri" w:cs="Arial"/>
                <w:i/>
                <w:sz w:val="16"/>
                <w:szCs w:val="16"/>
              </w:rPr>
              <w:t>Individual contributor</w:t>
            </w:r>
          </w:p>
        </w:tc>
        <w:tc>
          <w:tcPr>
            <w:tcW w:w="2032" w:type="dxa"/>
            <w:tcBorders>
              <w:bottom w:val="single" w:sz="4" w:space="0" w:color="auto"/>
              <w:right w:val="single" w:sz="4" w:space="0" w:color="auto"/>
            </w:tcBorders>
          </w:tcPr>
          <w:p w:rsidR="00FC16A2" w:rsidRPr="00374DCE" w:rsidRDefault="00FC16A2" w:rsidP="0019106A">
            <w:pPr>
              <w:pStyle w:val="JDText"/>
              <w:spacing w:before="120" w:after="0"/>
              <w:jc w:val="center"/>
              <w:rPr>
                <w:rFonts w:ascii="Calibri" w:hAnsi="Calibri" w:cs="Arial"/>
                <w:b/>
                <w:sz w:val="24"/>
              </w:rPr>
            </w:pPr>
            <w:r w:rsidRPr="00374DCE">
              <w:rPr>
                <w:rFonts w:ascii="Calibri" w:hAnsi="Calibri" w:cs="Arial"/>
                <w:b/>
                <w:sz w:val="24"/>
              </w:rPr>
              <w:t xml:space="preserve">Level </w:t>
            </w:r>
            <w:r>
              <w:rPr>
                <w:rFonts w:ascii="Calibri" w:hAnsi="Calibri" w:cs="Arial"/>
                <w:b/>
                <w:sz w:val="24"/>
              </w:rPr>
              <w:t>2</w:t>
            </w:r>
          </w:p>
          <w:p w:rsidR="00FC16A2" w:rsidRPr="00295813" w:rsidRDefault="00FC16A2" w:rsidP="0019106A">
            <w:pPr>
              <w:pStyle w:val="JDText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295813">
              <w:rPr>
                <w:rFonts w:ascii="Calibri" w:hAnsi="Calibri" w:cs="Arial"/>
                <w:i/>
                <w:sz w:val="16"/>
                <w:szCs w:val="16"/>
              </w:rPr>
              <w:t>People &amp; Process Manager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FC16A2" w:rsidRPr="00374DCE" w:rsidRDefault="00FC16A2" w:rsidP="0019106A">
            <w:pPr>
              <w:pStyle w:val="JDText"/>
              <w:spacing w:before="120" w:after="0"/>
              <w:jc w:val="center"/>
              <w:rPr>
                <w:rFonts w:ascii="Calibri" w:hAnsi="Calibri" w:cs="Arial"/>
                <w:b/>
                <w:sz w:val="24"/>
              </w:rPr>
            </w:pPr>
            <w:r w:rsidRPr="00374DCE">
              <w:rPr>
                <w:rFonts w:ascii="Calibri" w:hAnsi="Calibri" w:cs="Arial"/>
                <w:b/>
                <w:sz w:val="24"/>
              </w:rPr>
              <w:t xml:space="preserve">Level </w:t>
            </w:r>
            <w:r>
              <w:rPr>
                <w:rFonts w:ascii="Calibri" w:hAnsi="Calibri" w:cs="Arial"/>
                <w:b/>
                <w:sz w:val="24"/>
              </w:rPr>
              <w:t>3</w:t>
            </w:r>
          </w:p>
          <w:p w:rsidR="00FC16A2" w:rsidRPr="00295813" w:rsidRDefault="00FC16A2" w:rsidP="0019106A">
            <w:pPr>
              <w:pStyle w:val="JDText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295813">
              <w:rPr>
                <w:rFonts w:ascii="Calibri" w:hAnsi="Calibri" w:cs="Arial"/>
                <w:i/>
                <w:sz w:val="16"/>
                <w:szCs w:val="16"/>
              </w:rPr>
              <w:t>Organizational Leader</w:t>
            </w:r>
          </w:p>
        </w:tc>
      </w:tr>
      <w:tr w:rsidR="00FC16A2" w:rsidRPr="00374DCE" w:rsidTr="0019106A">
        <w:trPr>
          <w:cantSplit/>
          <w:trHeight w:val="7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A2" w:rsidRPr="008D7EF4" w:rsidRDefault="00FC16A2" w:rsidP="0019106A">
            <w:pPr>
              <w:pStyle w:val="JDText"/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Inspire &amp; Develop Others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A2" w:rsidRPr="00374DCE" w:rsidRDefault="00FC16A2" w:rsidP="0019106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A2" w:rsidRPr="00374DCE" w:rsidRDefault="00FC16A2" w:rsidP="0019106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FC16A2" w:rsidRPr="00374DCE" w:rsidRDefault="00FC16A2" w:rsidP="0019106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  <w:r w:rsidRPr="00374DCE">
              <w:rPr>
                <w:rFonts w:ascii="Symbol" w:hAnsi="Symbol" w:cs="Symbol"/>
                <w:sz w:val="23"/>
                <w:szCs w:val="23"/>
                <w:lang w:eastAsia="en-GB"/>
              </w:rPr>
              <w:t></w:t>
            </w:r>
          </w:p>
        </w:tc>
      </w:tr>
      <w:tr w:rsidR="00FC16A2" w:rsidRPr="00374DCE" w:rsidTr="0019106A">
        <w:trPr>
          <w:cantSplit/>
          <w:trHeight w:val="7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A2" w:rsidRPr="008D7EF4" w:rsidRDefault="00FC16A2" w:rsidP="0019106A">
            <w:pPr>
              <w:pStyle w:val="JDText"/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Impact Focus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A2" w:rsidRPr="00374DCE" w:rsidRDefault="00FC16A2" w:rsidP="0019106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A2" w:rsidRPr="00374DCE" w:rsidRDefault="00FC16A2" w:rsidP="0019106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FC16A2" w:rsidRPr="00374DCE" w:rsidRDefault="00FC16A2" w:rsidP="0019106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  <w:r w:rsidRPr="00374DCE">
              <w:rPr>
                <w:rFonts w:ascii="Symbol" w:hAnsi="Symbol" w:cs="Symbol"/>
                <w:sz w:val="23"/>
                <w:szCs w:val="23"/>
                <w:lang w:eastAsia="en-GB"/>
              </w:rPr>
              <w:t></w:t>
            </w:r>
          </w:p>
        </w:tc>
      </w:tr>
      <w:tr w:rsidR="00FC16A2" w:rsidRPr="00374DCE" w:rsidTr="0019106A">
        <w:trPr>
          <w:cantSplit/>
          <w:trHeight w:val="7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A2" w:rsidRPr="008D7EF4" w:rsidRDefault="00FC16A2" w:rsidP="0019106A">
            <w:pPr>
              <w:pStyle w:val="JDText"/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Facilitate Change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A2" w:rsidRPr="00374DCE" w:rsidRDefault="00FC16A2" w:rsidP="0019106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A2" w:rsidRPr="00374DCE" w:rsidRDefault="00FC16A2" w:rsidP="0019106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FC16A2" w:rsidRPr="00374DCE" w:rsidRDefault="00FC16A2" w:rsidP="0019106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  <w:r w:rsidRPr="00374DCE">
              <w:rPr>
                <w:rFonts w:ascii="Symbol" w:hAnsi="Symbol" w:cs="Symbol"/>
                <w:sz w:val="23"/>
                <w:szCs w:val="23"/>
                <w:lang w:eastAsia="en-GB"/>
              </w:rPr>
              <w:t></w:t>
            </w:r>
          </w:p>
        </w:tc>
      </w:tr>
      <w:tr w:rsidR="00FC16A2" w:rsidRPr="00374DCE" w:rsidTr="0019106A">
        <w:trPr>
          <w:cantSplit/>
          <w:trHeight w:val="7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A2" w:rsidRPr="008D7EF4" w:rsidRDefault="00FC16A2" w:rsidP="0019106A">
            <w:pPr>
              <w:pStyle w:val="JDText"/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Cross Cultural Adaptation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A2" w:rsidRPr="00374DCE" w:rsidRDefault="00FC16A2" w:rsidP="0019106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A2" w:rsidRPr="00374DCE" w:rsidRDefault="00FC16A2" w:rsidP="0019106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FC16A2" w:rsidRPr="00374DCE" w:rsidRDefault="00FC16A2" w:rsidP="0019106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  <w:r w:rsidRPr="00374DCE">
              <w:rPr>
                <w:rFonts w:ascii="Symbol" w:hAnsi="Symbol" w:cs="Symbol"/>
                <w:sz w:val="23"/>
                <w:szCs w:val="23"/>
                <w:lang w:eastAsia="en-GB"/>
              </w:rPr>
              <w:t></w:t>
            </w:r>
          </w:p>
        </w:tc>
      </w:tr>
      <w:tr w:rsidR="00FC16A2" w:rsidRPr="00374DCE" w:rsidTr="0019106A">
        <w:trPr>
          <w:cantSplit/>
          <w:trHeight w:val="7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A2" w:rsidRPr="008D7EF4" w:rsidRDefault="00FC16A2" w:rsidP="0019106A">
            <w:pPr>
              <w:pStyle w:val="JDText"/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Business Knowledge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A2" w:rsidRPr="00374DCE" w:rsidRDefault="00FC16A2" w:rsidP="0019106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A2" w:rsidRPr="00374DCE" w:rsidRDefault="00FC16A2" w:rsidP="0019106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FC16A2" w:rsidRPr="00374DCE" w:rsidRDefault="00FC16A2" w:rsidP="0019106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ymbol" w:hAnsi="Symbol" w:cs="Symbol"/>
                <w:sz w:val="23"/>
                <w:szCs w:val="23"/>
                <w:lang w:eastAsia="en-GB"/>
              </w:rPr>
            </w:pPr>
            <w:r w:rsidRPr="00374DCE">
              <w:rPr>
                <w:rFonts w:ascii="Symbol" w:hAnsi="Symbol" w:cs="Symbol"/>
                <w:sz w:val="23"/>
                <w:szCs w:val="23"/>
                <w:lang w:eastAsia="en-GB"/>
              </w:rPr>
              <w:t></w:t>
            </w:r>
          </w:p>
        </w:tc>
      </w:tr>
    </w:tbl>
    <w:p w:rsidR="00426B92" w:rsidRDefault="00BD7D7C" w:rsidP="00C01CC9"/>
    <w:p w:rsidR="003B19D3" w:rsidRDefault="003B19D3" w:rsidP="003B19D3">
      <w:pPr>
        <w:spacing w:before="240" w:after="240"/>
        <w:jc w:val="both"/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</w:p>
    <w:p w:rsidR="003B19D3" w:rsidRPr="008D7EF4" w:rsidRDefault="003B19D3" w:rsidP="003B19D3">
      <w:pPr>
        <w:spacing w:before="240" w:after="240"/>
        <w:jc w:val="both"/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</w:pPr>
      <w:r>
        <w:rPr>
          <w:rFonts w:ascii="Calibri" w:eastAsia="Calibri" w:hAnsi="Calibri"/>
          <w:b/>
          <w:bCs/>
          <w:color w:val="365F91"/>
          <w:sz w:val="28"/>
          <w:szCs w:val="28"/>
          <w:lang w:val="en-US"/>
        </w:rPr>
        <w:t>Signatures: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836"/>
        <w:gridCol w:w="2259"/>
      </w:tblGrid>
      <w:tr w:rsidR="003B19D3" w:rsidRPr="00374DCE" w:rsidTr="00654BF2">
        <w:trPr>
          <w:trHeight w:val="134"/>
        </w:trPr>
        <w:tc>
          <w:tcPr>
            <w:tcW w:w="9639" w:type="dxa"/>
            <w:gridSpan w:val="3"/>
            <w:tcBorders>
              <w:bottom w:val="nil"/>
            </w:tcBorders>
          </w:tcPr>
          <w:p w:rsidR="003B19D3" w:rsidRPr="003E2E0B" w:rsidRDefault="003B19D3" w:rsidP="00654BF2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I </w:t>
            </w:r>
            <w:r w:rsidRPr="003E2E0B">
              <w:rPr>
                <w:rFonts w:ascii="Calibri" w:hAnsi="Calibri" w:cs="Arial"/>
                <w:szCs w:val="22"/>
              </w:rPr>
              <w:t>have read, fully understood, and accept the requirements and responsibilities of this Job Description</w:t>
            </w:r>
          </w:p>
        </w:tc>
      </w:tr>
      <w:tr w:rsidR="003B19D3" w:rsidRPr="00374DCE" w:rsidTr="00654BF2">
        <w:trPr>
          <w:trHeight w:val="930"/>
        </w:trPr>
        <w:tc>
          <w:tcPr>
            <w:tcW w:w="3544" w:type="dxa"/>
            <w:tcBorders>
              <w:top w:val="nil"/>
              <w:bottom w:val="single" w:sz="4" w:space="0" w:color="auto"/>
              <w:right w:val="nil"/>
            </w:tcBorders>
          </w:tcPr>
          <w:p w:rsidR="003B19D3" w:rsidRDefault="003B19D3" w:rsidP="00654BF2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  <w:r w:rsidRPr="008D7EF4">
              <w:rPr>
                <w:rFonts w:ascii="Calibri" w:hAnsi="Calibri" w:cs="Arial"/>
                <w:szCs w:val="22"/>
              </w:rPr>
              <w:t>Name of Job Holder:</w:t>
            </w:r>
          </w:p>
          <w:p w:rsidR="003B19D3" w:rsidRPr="008D7EF4" w:rsidRDefault="003B19D3" w:rsidP="00654BF2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9D3" w:rsidRDefault="003B19D3" w:rsidP="00654BF2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  <w:r w:rsidRPr="008D7EF4">
              <w:rPr>
                <w:rFonts w:ascii="Calibri" w:hAnsi="Calibri" w:cs="Arial"/>
                <w:szCs w:val="22"/>
              </w:rPr>
              <w:t>Signature(s):</w:t>
            </w:r>
          </w:p>
          <w:p w:rsidR="003B19D3" w:rsidRPr="008D7EF4" w:rsidRDefault="003B19D3" w:rsidP="00654BF2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</w:tcBorders>
          </w:tcPr>
          <w:p w:rsidR="003B19D3" w:rsidRDefault="003B19D3" w:rsidP="00654BF2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  <w:r w:rsidRPr="008D7EF4">
              <w:rPr>
                <w:rFonts w:ascii="Calibri" w:hAnsi="Calibri" w:cs="Arial"/>
                <w:szCs w:val="22"/>
              </w:rPr>
              <w:t>Date:</w:t>
            </w:r>
          </w:p>
          <w:p w:rsidR="003B19D3" w:rsidRPr="008D7EF4" w:rsidRDefault="003B19D3" w:rsidP="00654BF2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</w:p>
        </w:tc>
      </w:tr>
      <w:tr w:rsidR="003B19D3" w:rsidRPr="00374DCE" w:rsidTr="00654BF2">
        <w:trPr>
          <w:trHeight w:val="930"/>
        </w:trPr>
        <w:tc>
          <w:tcPr>
            <w:tcW w:w="3544" w:type="dxa"/>
            <w:tcBorders>
              <w:right w:val="nil"/>
            </w:tcBorders>
          </w:tcPr>
          <w:p w:rsidR="003B19D3" w:rsidRDefault="003B19D3" w:rsidP="00654BF2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  <w:r w:rsidRPr="008D7EF4">
              <w:rPr>
                <w:rFonts w:ascii="Calibri" w:hAnsi="Calibri" w:cs="Arial"/>
                <w:szCs w:val="22"/>
              </w:rPr>
              <w:t>Name of Supervisor:</w:t>
            </w:r>
          </w:p>
          <w:p w:rsidR="003B19D3" w:rsidRPr="008D7EF4" w:rsidRDefault="003B19D3" w:rsidP="00654BF2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836" w:type="dxa"/>
            <w:tcBorders>
              <w:left w:val="nil"/>
              <w:right w:val="nil"/>
            </w:tcBorders>
          </w:tcPr>
          <w:p w:rsidR="003B19D3" w:rsidRDefault="003B19D3" w:rsidP="00654BF2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  <w:r w:rsidRPr="008D7EF4">
              <w:rPr>
                <w:rFonts w:ascii="Calibri" w:hAnsi="Calibri" w:cs="Arial"/>
                <w:szCs w:val="22"/>
              </w:rPr>
              <w:t>Signature(s):</w:t>
            </w:r>
          </w:p>
          <w:p w:rsidR="003B19D3" w:rsidRPr="008D7EF4" w:rsidRDefault="003B19D3" w:rsidP="00654BF2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2259" w:type="dxa"/>
            <w:tcBorders>
              <w:left w:val="nil"/>
            </w:tcBorders>
          </w:tcPr>
          <w:p w:rsidR="003B19D3" w:rsidRDefault="003B19D3" w:rsidP="00654BF2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  <w:r w:rsidRPr="008D7EF4">
              <w:rPr>
                <w:rFonts w:ascii="Calibri" w:hAnsi="Calibri" w:cs="Arial"/>
                <w:szCs w:val="22"/>
              </w:rPr>
              <w:t>Date:</w:t>
            </w:r>
          </w:p>
          <w:p w:rsidR="003B19D3" w:rsidRPr="008D7EF4" w:rsidRDefault="003B19D3" w:rsidP="00654BF2">
            <w:pPr>
              <w:pStyle w:val="JDText"/>
              <w:spacing w:before="40" w:after="40"/>
              <w:jc w:val="both"/>
              <w:rPr>
                <w:rFonts w:ascii="Calibri" w:hAnsi="Calibri" w:cs="Arial"/>
                <w:szCs w:val="22"/>
              </w:rPr>
            </w:pPr>
          </w:p>
        </w:tc>
      </w:tr>
    </w:tbl>
    <w:p w:rsidR="003B19D3" w:rsidRDefault="003B19D3" w:rsidP="00C01CC9"/>
    <w:sectPr w:rsidR="003B19D3" w:rsidSect="009122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72C3"/>
    <w:multiLevelType w:val="hybridMultilevel"/>
    <w:tmpl w:val="FD74E6C8"/>
    <w:lvl w:ilvl="0" w:tplc="51A24ADA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E12F5"/>
    <w:multiLevelType w:val="singleLevel"/>
    <w:tmpl w:val="189212D0"/>
    <w:lvl w:ilvl="0">
      <w:start w:val="1"/>
      <w:numFmt w:val="bullet"/>
      <w:pStyle w:val="JD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2A0F80"/>
    <w:multiLevelType w:val="hybridMultilevel"/>
    <w:tmpl w:val="AABC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C0B72"/>
    <w:multiLevelType w:val="hybridMultilevel"/>
    <w:tmpl w:val="7B9CB46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996D6D"/>
    <w:multiLevelType w:val="hybridMultilevel"/>
    <w:tmpl w:val="077A35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B72974"/>
    <w:multiLevelType w:val="hybridMultilevel"/>
    <w:tmpl w:val="281AB638"/>
    <w:lvl w:ilvl="0" w:tplc="B0064C0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9F0B01"/>
    <w:multiLevelType w:val="hybridMultilevel"/>
    <w:tmpl w:val="A948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14A2E"/>
    <w:multiLevelType w:val="hybridMultilevel"/>
    <w:tmpl w:val="13A2843C"/>
    <w:lvl w:ilvl="0" w:tplc="B0064C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D7F60"/>
    <w:multiLevelType w:val="hybridMultilevel"/>
    <w:tmpl w:val="D5863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20"/>
  <w:characterSpacingControl w:val="doNotCompress"/>
  <w:compat/>
  <w:rsids>
    <w:rsidRoot w:val="00912210"/>
    <w:rsid w:val="0000477D"/>
    <w:rsid w:val="00035D30"/>
    <w:rsid w:val="000D59E3"/>
    <w:rsid w:val="000F0BA2"/>
    <w:rsid w:val="001131B6"/>
    <w:rsid w:val="00234660"/>
    <w:rsid w:val="002A444C"/>
    <w:rsid w:val="002B15D6"/>
    <w:rsid w:val="002F4D20"/>
    <w:rsid w:val="00375A5D"/>
    <w:rsid w:val="00396356"/>
    <w:rsid w:val="0039737F"/>
    <w:rsid w:val="003A7337"/>
    <w:rsid w:val="003B19D3"/>
    <w:rsid w:val="003D03E2"/>
    <w:rsid w:val="003E1F8B"/>
    <w:rsid w:val="0044766F"/>
    <w:rsid w:val="00457D15"/>
    <w:rsid w:val="00476DF9"/>
    <w:rsid w:val="004A0356"/>
    <w:rsid w:val="004D487C"/>
    <w:rsid w:val="00532503"/>
    <w:rsid w:val="005C1E85"/>
    <w:rsid w:val="005E728E"/>
    <w:rsid w:val="00612062"/>
    <w:rsid w:val="00641638"/>
    <w:rsid w:val="00661E0A"/>
    <w:rsid w:val="00700F14"/>
    <w:rsid w:val="00737426"/>
    <w:rsid w:val="00766A44"/>
    <w:rsid w:val="00773019"/>
    <w:rsid w:val="007D10A5"/>
    <w:rsid w:val="007F364B"/>
    <w:rsid w:val="00814276"/>
    <w:rsid w:val="00824C63"/>
    <w:rsid w:val="008412FD"/>
    <w:rsid w:val="008967AF"/>
    <w:rsid w:val="008C20BB"/>
    <w:rsid w:val="00912210"/>
    <w:rsid w:val="00945BF9"/>
    <w:rsid w:val="009D0B69"/>
    <w:rsid w:val="009E098F"/>
    <w:rsid w:val="00A36829"/>
    <w:rsid w:val="00AB5835"/>
    <w:rsid w:val="00AC5622"/>
    <w:rsid w:val="00B404C3"/>
    <w:rsid w:val="00B528E4"/>
    <w:rsid w:val="00BD7D7C"/>
    <w:rsid w:val="00C01CC9"/>
    <w:rsid w:val="00C637C3"/>
    <w:rsid w:val="00CE6D49"/>
    <w:rsid w:val="00D045D5"/>
    <w:rsid w:val="00D455D3"/>
    <w:rsid w:val="00D60CFB"/>
    <w:rsid w:val="00D733E3"/>
    <w:rsid w:val="00D75C9F"/>
    <w:rsid w:val="00D866B8"/>
    <w:rsid w:val="00DC4881"/>
    <w:rsid w:val="00DE4770"/>
    <w:rsid w:val="00DF6841"/>
    <w:rsid w:val="00E078F8"/>
    <w:rsid w:val="00E36895"/>
    <w:rsid w:val="00E5462C"/>
    <w:rsid w:val="00E5712D"/>
    <w:rsid w:val="00EC03EB"/>
    <w:rsid w:val="00EC4BA6"/>
    <w:rsid w:val="00F17E47"/>
    <w:rsid w:val="00F67A23"/>
    <w:rsid w:val="00F76471"/>
    <w:rsid w:val="00F9688C"/>
    <w:rsid w:val="00FC16A2"/>
    <w:rsid w:val="1B1C421E"/>
    <w:rsid w:val="35B78AAE"/>
    <w:rsid w:val="5877AB32"/>
    <w:rsid w:val="7A2E8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12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2C"/>
    <w:rPr>
      <w:rFonts w:ascii="Segoe UI" w:hAnsi="Segoe UI" w:cs="Segoe UI"/>
      <w:sz w:val="18"/>
      <w:szCs w:val="18"/>
      <w:lang w:val="en-CA"/>
    </w:rPr>
  </w:style>
  <w:style w:type="paragraph" w:customStyle="1" w:styleId="JDHeader2">
    <w:name w:val="JD Header 2"/>
    <w:basedOn w:val="Normal"/>
    <w:rsid w:val="00E5462C"/>
    <w:pPr>
      <w:spacing w:after="0" w:line="240" w:lineRule="auto"/>
    </w:pPr>
    <w:rPr>
      <w:rFonts w:ascii="Calibri" w:eastAsia="Times New Roman" w:hAnsi="Calibri" w:cs="Times New Roman"/>
      <w:b/>
      <w:caps/>
      <w:sz w:val="24"/>
      <w:szCs w:val="20"/>
      <w:lang w:val="en-GB"/>
    </w:rPr>
  </w:style>
  <w:style w:type="paragraph" w:customStyle="1" w:styleId="JDText">
    <w:name w:val="JD Text"/>
    <w:basedOn w:val="BodyText2"/>
    <w:link w:val="JDTextChar"/>
    <w:rsid w:val="00E5462C"/>
    <w:pPr>
      <w:spacing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JDTextChar">
    <w:name w:val="JD Text Char"/>
    <w:basedOn w:val="BodyText2Char"/>
    <w:link w:val="JDText"/>
    <w:rsid w:val="00E5462C"/>
    <w:rPr>
      <w:rFonts w:ascii="Arial" w:eastAsia="Times New Roman" w:hAnsi="Arial" w:cs="Times New Roman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46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462C"/>
    <w:rPr>
      <w:lang w:val="en-CA"/>
    </w:rPr>
  </w:style>
  <w:style w:type="character" w:styleId="CommentReference">
    <w:name w:val="annotation reference"/>
    <w:basedOn w:val="DefaultParagraphFont"/>
    <w:rsid w:val="00E546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5462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ullets">
    <w:name w:val="Bullets"/>
    <w:basedOn w:val="Normal"/>
    <w:uiPriority w:val="99"/>
    <w:rsid w:val="00E5462C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E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A23"/>
    <w:pPr>
      <w:spacing w:after="200"/>
    </w:pPr>
    <w:rPr>
      <w:rFonts w:asciiTheme="minorHAnsi" w:eastAsiaTheme="minorHAnsi" w:hAnsiTheme="minorHAnsi" w:cstheme="minorBid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A23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customStyle="1" w:styleId="JDBullets">
    <w:name w:val="JD Bullets"/>
    <w:basedOn w:val="BodyText2"/>
    <w:rsid w:val="00FC16A2"/>
    <w:pPr>
      <w:numPr>
        <w:numId w:val="7"/>
      </w:numPr>
      <w:spacing w:before="80" w:after="8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StyleJDBulletsBefore96ptAfter96pt">
    <w:name w:val="Style JD Bullets + Before:  9.6 pt After:  9.6 pt"/>
    <w:basedOn w:val="JDBullets"/>
    <w:rsid w:val="00FC16A2"/>
    <w:rPr>
      <w:sz w:val="22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7337"/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 xmlns="42ed2670-ef0c-4fb9-89dc-4607dbaecfe4" xsi:nil="true"/>
    <Notes xmlns="42ed2670-ef0c-4fb9-89dc-4607dbaecfe4" xsi:nil="true"/>
    <Country xmlns="42ed2670-ef0c-4fb9-89dc-4607dbaecfe4" xsi:nil="true"/>
    <TaxCatchAll xmlns="3be80cc6-fee6-4d7f-9ee2-3859813847e8"/>
    <TaxKeywordTaxHTField xmlns="3be80cc6-fee6-4d7f-9ee2-3859813847e8">
      <Terms xmlns="http://schemas.microsoft.com/office/infopath/2007/PartnerControls"/>
    </TaxKeywordTaxHTField>
    <_Flow_SignoffStatus xmlns="42ed2670-ef0c-4fb9-89dc-4607dbaecf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42BE024D4394DA4BB5B4BC4C7A7E2" ma:contentTypeVersion="28" ma:contentTypeDescription="Create a new document." ma:contentTypeScope="" ma:versionID="6017a7e2cd1cdfdd38cb3d5c547903bf">
  <xsd:schema xmlns:xsd="http://www.w3.org/2001/XMLSchema" xmlns:xs="http://www.w3.org/2001/XMLSchema" xmlns:p="http://schemas.microsoft.com/office/2006/metadata/properties" xmlns:ns2="42ed2670-ef0c-4fb9-89dc-4607dbaecfe4" xmlns:ns3="a7912dd5-2a98-4ff5-96c9-9d66425b231b" xmlns:ns4="3be80cc6-fee6-4d7f-9ee2-3859813847e8" targetNamespace="http://schemas.microsoft.com/office/2006/metadata/properties" ma:root="true" ma:fieldsID="7a6d3308f3962461d4f37a979b2210d6" ns2:_="" ns3:_="" ns4:_="">
    <xsd:import namespace="42ed2670-ef0c-4fb9-89dc-4607dbaecfe4"/>
    <xsd:import namespace="a7912dd5-2a98-4ff5-96c9-9d66425b231b"/>
    <xsd:import namespace="3be80cc6-fee6-4d7f-9ee2-385981384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4:TaxKeywordTaxHTField" minOccurs="0"/>
                <xsd:element ref="ns4:TaxCatchAll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Country" minOccurs="0"/>
                <xsd:element ref="ns2:Resource" minOccurs="0"/>
                <xsd:element ref="ns2:Resource_x003a_Date_x0020__x002d__x0020_Free_x0020_Tex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d2670-ef0c-4fb9-89dc-4607dbaec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try" ma:index="24" nillable="true" ma:displayName="Country" ma:list="{d42a2562-6b9a-4619-98ac-fff1ed4a499e}" ma:internalName="Country" ma:showField="Title">
      <xsd:simpleType>
        <xsd:restriction base="dms:Lookup"/>
      </xsd:simpleType>
    </xsd:element>
    <xsd:element name="Resource" ma:index="25" nillable="true" ma:displayName="Resource" ma:list="{d42a2562-6b9a-4619-98ac-fff1ed4a499e}" ma:internalName="Resource" ma:showField="Title">
      <xsd:simpleType>
        <xsd:restriction base="dms:Lookup"/>
      </xsd:simpleType>
    </xsd:element>
    <xsd:element name="Resource_x003a_Date_x0020__x002d__x0020_Free_x0020_Text" ma:index="26" nillable="true" ma:displayName="Resource:Date - Free Text" ma:list="{d42a2562-6b9a-4619-98ac-fff1ed4a499e}" ma:internalName="Resource_x003a_Date_x0020__x002d__x0020_Free_x0020_Text" ma:readOnly="true" ma:showField="Date_x0020__x002d__x0020_Free_x0020_Text" ma:web="a7912dd5-2a98-4ff5-96c9-9d66425b231b">
      <xsd:simpleType>
        <xsd:restriction base="dms:Lookup"/>
      </xsd:simpleType>
    </xsd:element>
    <xsd:element name="Notes" ma:index="27" nillable="true" ma:displayName="Notes 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12dd5-2a98-4ff5-96c9-9d66425b2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80cc6-fee6-4d7f-9ee2-3859813847e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KP CV" ma:fieldId="{23f27201-bee3-471e-b2e7-b64fd8b7ca38}" ma:taxonomyMulti="true" ma:sspId="93c6d8ff-8d6f-4438-9589-c3c43329623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f906eabd-c048-4874-afff-d42a3b82c96a}" ma:internalName="TaxCatchAll" ma:showField="CatchAllData" ma:web="a7912dd5-2a98-4ff5-96c9-9d66425b2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A8AD7-CB67-4C84-AECF-D93705CD90A1}">
  <ds:schemaRefs>
    <ds:schemaRef ds:uri="http://schemas.microsoft.com/office/2006/metadata/properties"/>
    <ds:schemaRef ds:uri="http://schemas.microsoft.com/office/infopath/2007/PartnerControls"/>
    <ds:schemaRef ds:uri="42ed2670-ef0c-4fb9-89dc-4607dbaecfe4"/>
    <ds:schemaRef ds:uri="3be80cc6-fee6-4d7f-9ee2-3859813847e8"/>
  </ds:schemaRefs>
</ds:datastoreItem>
</file>

<file path=customXml/itemProps2.xml><?xml version="1.0" encoding="utf-8"?>
<ds:datastoreItem xmlns:ds="http://schemas.openxmlformats.org/officeDocument/2006/customXml" ds:itemID="{A8761567-3987-40E2-A838-E039039C5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696E4-406B-434A-B702-743B5E394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d2670-ef0c-4fb9-89dc-4607dbaecfe4"/>
    <ds:schemaRef ds:uri="a7912dd5-2a98-4ff5-96c9-9d66425b231b"/>
    <ds:schemaRef ds:uri="3be80cc6-fee6-4d7f-9ee2-385981384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Carriere</dc:creator>
  <cp:lastModifiedBy>Biomedical3</cp:lastModifiedBy>
  <cp:revision>2</cp:revision>
  <dcterms:created xsi:type="dcterms:W3CDTF">2021-08-06T13:10:00Z</dcterms:created>
  <dcterms:modified xsi:type="dcterms:W3CDTF">2021-08-06T13:10:00Z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0x0101007E942BE024D4394DA4BB5B4BC4C7A7E2</vt:lpwstr>
  </property>
  <property fmtid="{D5CDD505-2E9C-101B-9397-08002B2CF9AE}" pid="3" name="TaxKeyword">
    <vt:lpwstr/>
  </property>
</Properties>
</file>