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1" w:type="dxa"/>
        <w:tblInd w:w="-464" w:type="dxa"/>
        <w:tblLayout w:type="fixed"/>
        <w:tblLook w:val="0000" w:firstRow="0" w:lastRow="0" w:firstColumn="0" w:lastColumn="0" w:noHBand="0" w:noVBand="0"/>
      </w:tblPr>
      <w:tblGrid>
        <w:gridCol w:w="4532"/>
        <w:gridCol w:w="5259"/>
      </w:tblGrid>
      <w:tr w:rsidR="00F5516C" w:rsidRPr="003D20A2" w14:paraId="1BCC981D" w14:textId="77777777" w:rsidTr="00E17931">
        <w:trPr>
          <w:trHeight w:val="413"/>
        </w:trPr>
        <w:tc>
          <w:tcPr>
            <w:tcW w:w="9791" w:type="dxa"/>
            <w:gridSpan w:val="2"/>
            <w:tcBorders>
              <w:top w:val="single" w:sz="4" w:space="0" w:color="000000"/>
              <w:left w:val="single" w:sz="4" w:space="0" w:color="000000"/>
              <w:bottom w:val="single" w:sz="4" w:space="0" w:color="000000"/>
              <w:right w:val="single" w:sz="4" w:space="0" w:color="000000"/>
            </w:tcBorders>
          </w:tcPr>
          <w:p w14:paraId="1624C5FF" w14:textId="34A04CFD" w:rsidR="00F5516C" w:rsidRPr="003D20A2" w:rsidRDefault="00907C54" w:rsidP="00593A91">
            <w:pPr>
              <w:tabs>
                <w:tab w:val="left" w:pos="1418"/>
              </w:tabs>
              <w:snapToGrid w:val="0"/>
              <w:jc w:val="both"/>
              <w:rPr>
                <w:rFonts w:asciiTheme="minorHAnsi" w:hAnsiTheme="minorHAnsi" w:cstheme="minorHAnsi"/>
                <w:sz w:val="20"/>
              </w:rPr>
            </w:pPr>
            <w:r w:rsidRPr="003D20A2">
              <w:rPr>
                <w:rFonts w:asciiTheme="minorHAnsi" w:hAnsiTheme="minorHAnsi" w:cstheme="minorHAnsi"/>
                <w:b/>
                <w:sz w:val="20"/>
              </w:rPr>
              <w:t xml:space="preserve">JOB TITLE:  </w:t>
            </w:r>
            <w:r w:rsidR="00F62794" w:rsidRPr="003D20A2">
              <w:rPr>
                <w:rFonts w:asciiTheme="minorHAnsi" w:hAnsiTheme="minorHAnsi" w:cstheme="minorHAnsi"/>
                <w:b/>
                <w:sz w:val="20"/>
              </w:rPr>
              <w:t xml:space="preserve">Health </w:t>
            </w:r>
            <w:r w:rsidR="00F4127C" w:rsidRPr="003D20A2">
              <w:rPr>
                <w:rFonts w:asciiTheme="minorHAnsi" w:hAnsiTheme="minorHAnsi" w:cstheme="minorHAnsi"/>
                <w:b/>
                <w:sz w:val="20"/>
              </w:rPr>
              <w:t xml:space="preserve">and Nutrition </w:t>
            </w:r>
            <w:r w:rsidR="00A61F37">
              <w:rPr>
                <w:rFonts w:asciiTheme="minorHAnsi" w:hAnsiTheme="minorHAnsi" w:cstheme="minorHAnsi"/>
                <w:b/>
                <w:sz w:val="20"/>
              </w:rPr>
              <w:t xml:space="preserve">Senior </w:t>
            </w:r>
            <w:r w:rsidR="003D20A2" w:rsidRPr="003D20A2">
              <w:rPr>
                <w:rFonts w:asciiTheme="minorHAnsi" w:hAnsiTheme="minorHAnsi" w:cstheme="minorHAnsi"/>
                <w:b/>
                <w:sz w:val="20"/>
              </w:rPr>
              <w:t>Technical Specialist</w:t>
            </w:r>
          </w:p>
        </w:tc>
      </w:tr>
      <w:tr w:rsidR="00F5516C" w:rsidRPr="003D20A2" w14:paraId="729E89A2" w14:textId="77777777" w:rsidTr="009B42EB">
        <w:trPr>
          <w:trHeight w:val="342"/>
        </w:trPr>
        <w:tc>
          <w:tcPr>
            <w:tcW w:w="4532" w:type="dxa"/>
            <w:tcBorders>
              <w:top w:val="single" w:sz="4" w:space="0" w:color="000000"/>
              <w:left w:val="single" w:sz="4" w:space="0" w:color="000000"/>
              <w:bottom w:val="single" w:sz="4" w:space="0" w:color="000000"/>
            </w:tcBorders>
          </w:tcPr>
          <w:p w14:paraId="12F44729" w14:textId="6BE6B5D6" w:rsidR="00F5516C" w:rsidRPr="003D20A2" w:rsidRDefault="00F5516C" w:rsidP="00593A91">
            <w:pPr>
              <w:tabs>
                <w:tab w:val="left" w:pos="1418"/>
              </w:tabs>
              <w:snapToGrid w:val="0"/>
              <w:jc w:val="both"/>
              <w:rPr>
                <w:rFonts w:asciiTheme="minorHAnsi" w:hAnsiTheme="minorHAnsi" w:cstheme="minorHAnsi"/>
                <w:sz w:val="20"/>
              </w:rPr>
            </w:pPr>
            <w:r w:rsidRPr="003D20A2">
              <w:rPr>
                <w:rFonts w:asciiTheme="minorHAnsi" w:hAnsiTheme="minorHAnsi" w:cstheme="minorHAnsi"/>
                <w:b/>
                <w:sz w:val="20"/>
              </w:rPr>
              <w:t>TEAM/PROGRAMME:</w:t>
            </w:r>
            <w:r w:rsidR="00EF509E" w:rsidRPr="003D20A2">
              <w:rPr>
                <w:rFonts w:asciiTheme="minorHAnsi" w:hAnsiTheme="minorHAnsi" w:cstheme="minorHAnsi"/>
                <w:sz w:val="20"/>
              </w:rPr>
              <w:t xml:space="preserve"> </w:t>
            </w:r>
            <w:r w:rsidR="003D20A2" w:rsidRPr="003D20A2">
              <w:rPr>
                <w:rFonts w:asciiTheme="minorHAnsi" w:hAnsiTheme="minorHAnsi" w:cstheme="minorHAnsi"/>
                <w:sz w:val="20"/>
              </w:rPr>
              <w:t>Programme Dev</w:t>
            </w:r>
            <w:r w:rsidR="003D20A2">
              <w:rPr>
                <w:rFonts w:asciiTheme="minorHAnsi" w:hAnsiTheme="minorHAnsi" w:cstheme="minorHAnsi"/>
                <w:sz w:val="20"/>
              </w:rPr>
              <w:t>elopment and Quality (PDQ)</w:t>
            </w:r>
          </w:p>
        </w:tc>
        <w:tc>
          <w:tcPr>
            <w:tcW w:w="5259" w:type="dxa"/>
            <w:tcBorders>
              <w:top w:val="single" w:sz="4" w:space="0" w:color="000000"/>
              <w:left w:val="single" w:sz="4" w:space="0" w:color="000000"/>
              <w:bottom w:val="single" w:sz="4" w:space="0" w:color="000000"/>
              <w:right w:val="single" w:sz="4" w:space="0" w:color="000000"/>
            </w:tcBorders>
          </w:tcPr>
          <w:p w14:paraId="405AB355" w14:textId="7B26ECD9" w:rsidR="00F5516C" w:rsidRPr="003D20A2" w:rsidRDefault="00F5516C" w:rsidP="00593A91">
            <w:pPr>
              <w:tabs>
                <w:tab w:val="left" w:pos="1693"/>
              </w:tabs>
              <w:snapToGrid w:val="0"/>
              <w:jc w:val="both"/>
              <w:rPr>
                <w:rFonts w:asciiTheme="minorHAnsi" w:hAnsiTheme="minorHAnsi" w:cstheme="minorHAnsi"/>
                <w:sz w:val="20"/>
              </w:rPr>
            </w:pPr>
            <w:r w:rsidRPr="003D20A2">
              <w:rPr>
                <w:rFonts w:asciiTheme="minorHAnsi" w:hAnsiTheme="minorHAnsi" w:cstheme="minorHAnsi"/>
                <w:b/>
                <w:sz w:val="20"/>
              </w:rPr>
              <w:t xml:space="preserve">LOCATION: </w:t>
            </w:r>
            <w:r w:rsidR="000B77B2" w:rsidRPr="003D20A2">
              <w:rPr>
                <w:rFonts w:asciiTheme="minorHAnsi" w:hAnsiTheme="minorHAnsi" w:cstheme="minorHAnsi"/>
                <w:b/>
                <w:sz w:val="20"/>
              </w:rPr>
              <w:t xml:space="preserve"> </w:t>
            </w:r>
            <w:r w:rsidR="00CA0A90" w:rsidRPr="003D20A2">
              <w:rPr>
                <w:rFonts w:asciiTheme="minorHAnsi" w:hAnsiTheme="minorHAnsi" w:cstheme="minorHAnsi"/>
                <w:b/>
                <w:sz w:val="20"/>
              </w:rPr>
              <w:t>Rwanda</w:t>
            </w:r>
            <w:r w:rsidR="003D20A2">
              <w:rPr>
                <w:rFonts w:asciiTheme="minorHAnsi" w:hAnsiTheme="minorHAnsi" w:cstheme="minorHAnsi"/>
                <w:b/>
                <w:sz w:val="20"/>
              </w:rPr>
              <w:t xml:space="preserve">, Kigali with over 50% travel to field locations. </w:t>
            </w:r>
          </w:p>
        </w:tc>
      </w:tr>
      <w:tr w:rsidR="00F5516C" w:rsidRPr="003D20A2" w14:paraId="2947D998" w14:textId="77777777" w:rsidTr="00A8085F">
        <w:trPr>
          <w:trHeight w:val="415"/>
        </w:trPr>
        <w:tc>
          <w:tcPr>
            <w:tcW w:w="4532" w:type="dxa"/>
            <w:tcBorders>
              <w:top w:val="single" w:sz="4" w:space="0" w:color="000000"/>
              <w:left w:val="single" w:sz="4" w:space="0" w:color="000000"/>
              <w:bottom w:val="single" w:sz="4" w:space="0" w:color="000000"/>
            </w:tcBorders>
          </w:tcPr>
          <w:p w14:paraId="4713102D" w14:textId="628A05AC" w:rsidR="00F5516C" w:rsidRPr="003D20A2" w:rsidRDefault="00F5516C" w:rsidP="00A61F37">
            <w:pPr>
              <w:tabs>
                <w:tab w:val="left" w:pos="1134"/>
              </w:tabs>
              <w:snapToGrid w:val="0"/>
              <w:jc w:val="both"/>
              <w:rPr>
                <w:rFonts w:asciiTheme="minorHAnsi" w:hAnsiTheme="minorHAnsi" w:cstheme="minorHAnsi"/>
                <w:b/>
                <w:sz w:val="20"/>
              </w:rPr>
            </w:pPr>
            <w:r w:rsidRPr="003D20A2">
              <w:rPr>
                <w:rFonts w:asciiTheme="minorHAnsi" w:hAnsiTheme="minorHAnsi" w:cstheme="minorHAnsi"/>
                <w:b/>
                <w:sz w:val="20"/>
              </w:rPr>
              <w:t>GRADE</w:t>
            </w:r>
            <w:r w:rsidR="00A8085F" w:rsidRPr="003D20A2">
              <w:rPr>
                <w:rFonts w:asciiTheme="minorHAnsi" w:hAnsiTheme="minorHAnsi" w:cstheme="minorHAnsi"/>
                <w:sz w:val="20"/>
              </w:rPr>
              <w:t xml:space="preserve">: </w:t>
            </w:r>
            <w:r w:rsidR="00A61F37">
              <w:rPr>
                <w:rFonts w:asciiTheme="minorHAnsi" w:hAnsiTheme="minorHAnsi" w:cstheme="minorHAnsi"/>
                <w:b/>
                <w:sz w:val="20"/>
              </w:rPr>
              <w:t>2</w:t>
            </w:r>
            <w:r w:rsidRPr="003D20A2">
              <w:rPr>
                <w:rFonts w:asciiTheme="minorHAnsi" w:hAnsiTheme="minorHAnsi" w:cstheme="minorHAnsi"/>
                <w:b/>
                <w:sz w:val="20"/>
              </w:rPr>
              <w:t xml:space="preserve">             </w:t>
            </w:r>
            <w:r w:rsidRPr="003D20A2">
              <w:rPr>
                <w:rFonts w:asciiTheme="minorHAnsi" w:hAnsiTheme="minorHAnsi" w:cstheme="minorHAnsi"/>
                <w:sz w:val="20"/>
              </w:rPr>
              <w:t xml:space="preserve"> </w:t>
            </w:r>
          </w:p>
        </w:tc>
        <w:tc>
          <w:tcPr>
            <w:tcW w:w="5259" w:type="dxa"/>
            <w:tcBorders>
              <w:top w:val="single" w:sz="4" w:space="0" w:color="000000"/>
              <w:left w:val="single" w:sz="4" w:space="0" w:color="000000"/>
              <w:bottom w:val="single" w:sz="4" w:space="0" w:color="000000"/>
              <w:right w:val="single" w:sz="4" w:space="0" w:color="000000"/>
            </w:tcBorders>
          </w:tcPr>
          <w:p w14:paraId="41605FCC" w14:textId="567446ED" w:rsidR="00F5516C" w:rsidRPr="003D20A2" w:rsidRDefault="00A8085F" w:rsidP="00A61F37">
            <w:pPr>
              <w:tabs>
                <w:tab w:val="left" w:pos="984"/>
              </w:tabs>
              <w:snapToGrid w:val="0"/>
              <w:jc w:val="both"/>
              <w:rPr>
                <w:rFonts w:asciiTheme="minorHAnsi" w:hAnsiTheme="minorHAnsi" w:cstheme="minorHAnsi"/>
                <w:sz w:val="20"/>
              </w:rPr>
            </w:pPr>
            <w:r w:rsidRPr="003D20A2">
              <w:rPr>
                <w:rFonts w:asciiTheme="minorHAnsi" w:hAnsiTheme="minorHAnsi" w:cstheme="minorHAnsi"/>
                <w:b/>
                <w:sz w:val="20"/>
              </w:rPr>
              <w:t xml:space="preserve">DURATION: </w:t>
            </w:r>
            <w:r w:rsidR="000255F4" w:rsidRPr="003D20A2">
              <w:rPr>
                <w:rFonts w:asciiTheme="minorHAnsi" w:hAnsiTheme="minorHAnsi" w:cstheme="minorHAnsi"/>
                <w:b/>
                <w:sz w:val="20"/>
              </w:rPr>
              <w:t xml:space="preserve"> </w:t>
            </w:r>
            <w:r w:rsidR="00A61F37">
              <w:rPr>
                <w:rFonts w:asciiTheme="minorHAnsi" w:hAnsiTheme="minorHAnsi" w:cstheme="minorHAnsi"/>
                <w:b/>
                <w:sz w:val="20"/>
              </w:rPr>
              <w:t>Open Ended</w:t>
            </w:r>
          </w:p>
        </w:tc>
      </w:tr>
      <w:tr w:rsidR="00F5516C" w:rsidRPr="003D20A2" w14:paraId="01967490" w14:textId="77777777" w:rsidTr="00E17931">
        <w:trPr>
          <w:trHeight w:val="403"/>
        </w:trPr>
        <w:tc>
          <w:tcPr>
            <w:tcW w:w="9791" w:type="dxa"/>
            <w:gridSpan w:val="2"/>
            <w:tcBorders>
              <w:top w:val="single" w:sz="4" w:space="0" w:color="000000"/>
              <w:left w:val="single" w:sz="4" w:space="0" w:color="000000"/>
              <w:bottom w:val="single" w:sz="4" w:space="0" w:color="000000"/>
              <w:right w:val="single" w:sz="4" w:space="0" w:color="000000"/>
            </w:tcBorders>
          </w:tcPr>
          <w:p w14:paraId="447376CF" w14:textId="77777777" w:rsidR="009B42EB" w:rsidRPr="003D20A2" w:rsidRDefault="009B42EB" w:rsidP="00593A91">
            <w:pPr>
              <w:tabs>
                <w:tab w:val="left" w:pos="1134"/>
              </w:tabs>
              <w:snapToGrid w:val="0"/>
              <w:jc w:val="both"/>
              <w:rPr>
                <w:rFonts w:asciiTheme="minorHAnsi" w:hAnsiTheme="minorHAnsi" w:cstheme="minorHAnsi"/>
                <w:b/>
                <w:sz w:val="20"/>
              </w:rPr>
            </w:pPr>
            <w:r w:rsidRPr="003D20A2">
              <w:rPr>
                <w:rFonts w:asciiTheme="minorHAnsi" w:hAnsiTheme="minorHAnsi" w:cstheme="minorHAnsi"/>
                <w:b/>
                <w:sz w:val="20"/>
              </w:rPr>
              <w:t xml:space="preserve">Child Safeguarding: </w:t>
            </w:r>
          </w:p>
          <w:p w14:paraId="1CA1ADD5" w14:textId="77777777" w:rsidR="00F5516C" w:rsidRPr="003D20A2" w:rsidRDefault="009B42EB" w:rsidP="00593A91">
            <w:pPr>
              <w:tabs>
                <w:tab w:val="left" w:pos="984"/>
              </w:tabs>
              <w:snapToGrid w:val="0"/>
              <w:jc w:val="both"/>
              <w:rPr>
                <w:rFonts w:asciiTheme="minorHAnsi" w:hAnsiTheme="minorHAnsi" w:cstheme="minorHAnsi"/>
                <w:b/>
                <w:sz w:val="20"/>
              </w:rPr>
            </w:pPr>
            <w:r w:rsidRPr="003D20A2">
              <w:rPr>
                <w:rFonts w:asciiTheme="minorHAnsi" w:hAnsiTheme="minorHAnsi" w:cstheme="minorHAnsi"/>
                <w:sz w:val="20"/>
              </w:rPr>
              <w:t xml:space="preserve">Level 3:  the role holder will have contact with children and/or young people </w:t>
            </w:r>
            <w:r w:rsidRPr="003D20A2">
              <w:rPr>
                <w:rFonts w:asciiTheme="minorHAnsi" w:hAnsiTheme="minorHAnsi" w:cstheme="minorHAnsi"/>
                <w:i/>
                <w:iCs/>
                <w:sz w:val="20"/>
                <w:u w:val="single"/>
              </w:rPr>
              <w:t>either</w:t>
            </w:r>
            <w:r w:rsidRPr="003D20A2">
              <w:rPr>
                <w:rFonts w:asciiTheme="minorHAnsi" w:hAnsiTheme="minorHAnsi" w:cstheme="minorHAnsi"/>
                <w:sz w:val="20"/>
              </w:rPr>
              <w:t xml:space="preserve"> frequently (e.g. once a week or more) </w:t>
            </w:r>
            <w:r w:rsidRPr="003D20A2">
              <w:rPr>
                <w:rFonts w:asciiTheme="minorHAnsi" w:hAnsiTheme="minorHAnsi" w:cstheme="minorHAnsi"/>
                <w:sz w:val="20"/>
                <w:u w:val="single"/>
              </w:rPr>
              <w:t>or</w:t>
            </w:r>
            <w:r w:rsidRPr="003D20A2">
              <w:rPr>
                <w:rFonts w:asciiTheme="minorHAnsi" w:hAnsiTheme="minorHAnsi" w:cstheme="minorHAnsi"/>
                <w:sz w:val="20"/>
              </w:rPr>
              <w:t xml:space="preserve"> intensively (e.g. four days in one month or more or overnight) because they work in country programs; or are visiting country programs; or because they are responsible for implementing the police checking/vetting process staff.</w:t>
            </w:r>
          </w:p>
        </w:tc>
      </w:tr>
      <w:tr w:rsidR="00F5516C" w:rsidRPr="003D20A2" w14:paraId="0E493C6E" w14:textId="77777777" w:rsidTr="00E17931">
        <w:trPr>
          <w:trHeight w:val="1620"/>
        </w:trPr>
        <w:tc>
          <w:tcPr>
            <w:tcW w:w="9791" w:type="dxa"/>
            <w:gridSpan w:val="2"/>
            <w:tcBorders>
              <w:top w:val="single" w:sz="4" w:space="0" w:color="000000"/>
              <w:left w:val="single" w:sz="4" w:space="0" w:color="000000"/>
              <w:bottom w:val="single" w:sz="4" w:space="0" w:color="000000"/>
              <w:right w:val="single" w:sz="4" w:space="0" w:color="000000"/>
            </w:tcBorders>
          </w:tcPr>
          <w:p w14:paraId="040263ED" w14:textId="77777777" w:rsidR="00F5516C" w:rsidRPr="003D20A2" w:rsidRDefault="00F5516C" w:rsidP="00593A91">
            <w:pPr>
              <w:snapToGrid w:val="0"/>
              <w:jc w:val="both"/>
              <w:rPr>
                <w:rFonts w:asciiTheme="minorHAnsi" w:hAnsiTheme="minorHAnsi" w:cstheme="minorHAnsi"/>
                <w:b/>
                <w:sz w:val="20"/>
              </w:rPr>
            </w:pPr>
          </w:p>
          <w:p w14:paraId="6AC023A2" w14:textId="77777777" w:rsidR="00F5516C" w:rsidRPr="003D20A2" w:rsidRDefault="00F5516C" w:rsidP="00593A91">
            <w:pPr>
              <w:snapToGrid w:val="0"/>
              <w:jc w:val="both"/>
              <w:rPr>
                <w:rFonts w:asciiTheme="minorHAnsi" w:hAnsiTheme="minorHAnsi" w:cstheme="minorHAnsi"/>
                <w:b/>
                <w:sz w:val="20"/>
              </w:rPr>
            </w:pPr>
            <w:r w:rsidRPr="003D20A2">
              <w:rPr>
                <w:rFonts w:asciiTheme="minorHAnsi" w:hAnsiTheme="minorHAnsi" w:cstheme="minorHAnsi"/>
                <w:b/>
                <w:sz w:val="20"/>
              </w:rPr>
              <w:t xml:space="preserve">ROLE PURPOSE: </w:t>
            </w:r>
          </w:p>
          <w:p w14:paraId="24EB77DC" w14:textId="77777777" w:rsidR="005F0920" w:rsidRPr="005F0920" w:rsidRDefault="005F0920" w:rsidP="00593A91">
            <w:pPr>
              <w:tabs>
                <w:tab w:val="left" w:pos="984"/>
              </w:tabs>
              <w:snapToGrid w:val="0"/>
              <w:jc w:val="both"/>
              <w:rPr>
                <w:rFonts w:asciiTheme="minorHAnsi" w:hAnsiTheme="minorHAnsi" w:cstheme="minorHAnsi"/>
                <w:sz w:val="20"/>
              </w:rPr>
            </w:pPr>
            <w:r w:rsidRPr="005F0920">
              <w:rPr>
                <w:rFonts w:asciiTheme="minorHAnsi" w:hAnsiTheme="minorHAnsi" w:cstheme="minorHAnsi"/>
                <w:sz w:val="20"/>
              </w:rPr>
              <w:t xml:space="preserve">The Health and Nutrition Technical Specialist takes overall responsibility for the strategic direction and coordination of Save the Children’s work on health and nutrition in the Rwanda Country Office including ensuring programming attracts significant donor funding and contributes to Save the Children’s strategic objectives, national/global learning and advocacy. As a senior member of the programme development and quality (PDQ) team, the H&amp;N TS is responsible for leading and overseeing the development and delivery of high quality, innovative, cost effective programmes in Health and Nutrition both in emergency as well as long-term development, resulting in immediate and lasting change for children. The H&amp;N TS is expected to provide technical advice and support to project staff to ensure programming objectives are successfully achieved.  They are also responsible for initiating and taking technical leadership in H&amp;N focused studies, documentation and dissemination of innovation and good practices; leading on policy research and advocacy on H&amp;N through networking and collaboration with relevant civil society organisations and other institutions, and; playing a leading role in establishing, maintaining and expanding donor relations for the sector. </w:t>
            </w:r>
          </w:p>
          <w:p w14:paraId="45594F6F" w14:textId="77777777" w:rsidR="00F5516C" w:rsidRPr="003D20A2" w:rsidRDefault="00F5516C" w:rsidP="00593A91">
            <w:pPr>
              <w:jc w:val="both"/>
              <w:rPr>
                <w:rFonts w:asciiTheme="minorHAnsi" w:hAnsiTheme="minorHAnsi" w:cstheme="minorHAnsi"/>
                <w:sz w:val="20"/>
              </w:rPr>
            </w:pPr>
          </w:p>
        </w:tc>
      </w:tr>
      <w:tr w:rsidR="00F5516C" w:rsidRPr="003D20A2" w14:paraId="51DD0B39" w14:textId="77777777" w:rsidTr="00E17931">
        <w:trPr>
          <w:trHeight w:val="1527"/>
        </w:trPr>
        <w:tc>
          <w:tcPr>
            <w:tcW w:w="9791" w:type="dxa"/>
            <w:gridSpan w:val="2"/>
            <w:tcBorders>
              <w:top w:val="single" w:sz="4" w:space="0" w:color="000000"/>
              <w:left w:val="single" w:sz="4" w:space="0" w:color="000000"/>
              <w:bottom w:val="single" w:sz="4" w:space="0" w:color="000000"/>
              <w:right w:val="single" w:sz="4" w:space="0" w:color="000000"/>
            </w:tcBorders>
          </w:tcPr>
          <w:p w14:paraId="2A9FF90A" w14:textId="77777777" w:rsidR="00F5516C" w:rsidRPr="003D20A2" w:rsidRDefault="00F5516C" w:rsidP="00593A91">
            <w:pPr>
              <w:tabs>
                <w:tab w:val="left" w:pos="2410"/>
              </w:tabs>
              <w:snapToGrid w:val="0"/>
              <w:jc w:val="both"/>
              <w:rPr>
                <w:rFonts w:asciiTheme="minorHAnsi" w:hAnsiTheme="minorHAnsi" w:cstheme="minorHAnsi"/>
                <w:b/>
                <w:sz w:val="20"/>
              </w:rPr>
            </w:pPr>
            <w:r w:rsidRPr="003D20A2">
              <w:rPr>
                <w:rFonts w:asciiTheme="minorHAnsi" w:hAnsiTheme="minorHAnsi" w:cstheme="minorHAnsi"/>
                <w:b/>
                <w:sz w:val="20"/>
              </w:rPr>
              <w:t xml:space="preserve">SCOPE OF ROLE: </w:t>
            </w:r>
          </w:p>
          <w:p w14:paraId="5621CD7F" w14:textId="11F70BD8" w:rsidR="009D2862" w:rsidRPr="003D20A2" w:rsidRDefault="00F5516C" w:rsidP="00593A91">
            <w:pPr>
              <w:jc w:val="both"/>
              <w:rPr>
                <w:rFonts w:asciiTheme="minorHAnsi" w:hAnsiTheme="minorHAnsi" w:cstheme="minorHAnsi"/>
                <w:sz w:val="20"/>
              </w:rPr>
            </w:pPr>
            <w:r w:rsidRPr="003D20A2">
              <w:rPr>
                <w:rFonts w:asciiTheme="minorHAnsi" w:hAnsiTheme="minorHAnsi" w:cstheme="minorHAnsi"/>
                <w:b/>
                <w:sz w:val="20"/>
              </w:rPr>
              <w:t xml:space="preserve">Reports to; </w:t>
            </w:r>
            <w:r w:rsidR="008B7528" w:rsidRPr="003D20A2">
              <w:rPr>
                <w:rFonts w:asciiTheme="minorHAnsi" w:hAnsiTheme="minorHAnsi" w:cstheme="minorHAnsi"/>
                <w:b/>
                <w:sz w:val="20"/>
              </w:rPr>
              <w:t xml:space="preserve">Director of Programme </w:t>
            </w:r>
            <w:r w:rsidR="005F0920">
              <w:rPr>
                <w:rFonts w:asciiTheme="minorHAnsi" w:hAnsiTheme="minorHAnsi" w:cstheme="minorHAnsi"/>
                <w:b/>
                <w:sz w:val="20"/>
              </w:rPr>
              <w:t xml:space="preserve">Development and Quality </w:t>
            </w:r>
          </w:p>
          <w:p w14:paraId="69D56B4F" w14:textId="77777777" w:rsidR="00F5516C" w:rsidRPr="003D20A2" w:rsidRDefault="00F5516C" w:rsidP="00593A91">
            <w:pPr>
              <w:jc w:val="both"/>
              <w:rPr>
                <w:rFonts w:asciiTheme="minorHAnsi" w:hAnsiTheme="minorHAnsi" w:cstheme="minorHAnsi"/>
                <w:sz w:val="20"/>
              </w:rPr>
            </w:pPr>
          </w:p>
          <w:p w14:paraId="19759EB0" w14:textId="4FE3D1D5" w:rsidR="000B77B2" w:rsidRPr="003D20A2" w:rsidRDefault="009D2862" w:rsidP="00593A91">
            <w:pPr>
              <w:jc w:val="both"/>
              <w:rPr>
                <w:rFonts w:asciiTheme="minorHAnsi" w:hAnsiTheme="minorHAnsi" w:cstheme="minorHAnsi"/>
                <w:sz w:val="20"/>
              </w:rPr>
            </w:pPr>
            <w:r w:rsidRPr="003D20A2">
              <w:rPr>
                <w:rFonts w:asciiTheme="minorHAnsi" w:hAnsiTheme="minorHAnsi" w:cstheme="minorHAnsi"/>
                <w:b/>
                <w:sz w:val="20"/>
              </w:rPr>
              <w:t>Line Management Responsibility</w:t>
            </w:r>
            <w:r w:rsidR="005F0920">
              <w:rPr>
                <w:rFonts w:asciiTheme="minorHAnsi" w:hAnsiTheme="minorHAnsi" w:cstheme="minorHAnsi"/>
                <w:b/>
                <w:i/>
                <w:sz w:val="20"/>
              </w:rPr>
              <w:t xml:space="preserve">: </w:t>
            </w:r>
            <w:r w:rsidR="005F0920">
              <w:rPr>
                <w:rFonts w:asciiTheme="minorHAnsi" w:hAnsiTheme="minorHAnsi" w:cstheme="minorHAnsi"/>
                <w:b/>
                <w:sz w:val="20"/>
              </w:rPr>
              <w:t>None, dotted line management of health and nutrition coordinator(s)</w:t>
            </w:r>
            <w:r w:rsidR="008B7528" w:rsidRPr="003D20A2">
              <w:rPr>
                <w:rFonts w:asciiTheme="minorHAnsi" w:hAnsiTheme="minorHAnsi" w:cstheme="minorHAnsi"/>
                <w:b/>
                <w:i/>
                <w:sz w:val="20"/>
              </w:rPr>
              <w:t xml:space="preserve"> </w:t>
            </w:r>
          </w:p>
          <w:p w14:paraId="5055913D" w14:textId="77777777" w:rsidR="00067FBC" w:rsidRPr="003D20A2" w:rsidRDefault="00067FBC" w:rsidP="00593A91">
            <w:pPr>
              <w:jc w:val="both"/>
              <w:rPr>
                <w:rFonts w:asciiTheme="minorHAnsi" w:hAnsiTheme="minorHAnsi" w:cstheme="minorHAnsi"/>
                <w:b/>
                <w:sz w:val="20"/>
              </w:rPr>
            </w:pPr>
          </w:p>
          <w:p w14:paraId="2721AC55" w14:textId="5CB98C61" w:rsidR="00F5516C" w:rsidRPr="003D20A2" w:rsidRDefault="00F5516C" w:rsidP="00593A91">
            <w:pPr>
              <w:jc w:val="both"/>
              <w:rPr>
                <w:rFonts w:asciiTheme="minorHAnsi" w:hAnsiTheme="minorHAnsi" w:cstheme="minorHAnsi"/>
                <w:sz w:val="20"/>
              </w:rPr>
            </w:pPr>
            <w:r w:rsidRPr="003D20A2">
              <w:rPr>
                <w:rFonts w:asciiTheme="minorHAnsi" w:hAnsiTheme="minorHAnsi" w:cstheme="minorHAnsi"/>
                <w:b/>
                <w:sz w:val="20"/>
              </w:rPr>
              <w:t xml:space="preserve">Budget responsibility: </w:t>
            </w:r>
            <w:r w:rsidR="001042E2" w:rsidRPr="003D20A2">
              <w:rPr>
                <w:rFonts w:asciiTheme="minorHAnsi" w:hAnsiTheme="minorHAnsi" w:cstheme="minorHAnsi"/>
                <w:b/>
                <w:sz w:val="20"/>
              </w:rPr>
              <w:t xml:space="preserve"> </w:t>
            </w:r>
            <w:r w:rsidR="007D1BCF" w:rsidRPr="003D20A2">
              <w:rPr>
                <w:rFonts w:asciiTheme="minorHAnsi" w:hAnsiTheme="minorHAnsi" w:cstheme="minorHAnsi"/>
                <w:b/>
                <w:sz w:val="20"/>
              </w:rPr>
              <w:t>None</w:t>
            </w:r>
          </w:p>
        </w:tc>
      </w:tr>
      <w:tr w:rsidR="00F5516C" w:rsidRPr="003D20A2" w14:paraId="12FFF409" w14:textId="77777777" w:rsidTr="0054427C">
        <w:trPr>
          <w:trHeight w:val="2203"/>
        </w:trPr>
        <w:tc>
          <w:tcPr>
            <w:tcW w:w="9791" w:type="dxa"/>
            <w:gridSpan w:val="2"/>
            <w:tcBorders>
              <w:top w:val="single" w:sz="4" w:space="0" w:color="000000"/>
              <w:left w:val="single" w:sz="4" w:space="0" w:color="000000"/>
              <w:bottom w:val="single" w:sz="4" w:space="0" w:color="000000"/>
              <w:right w:val="single" w:sz="4" w:space="0" w:color="000000"/>
            </w:tcBorders>
          </w:tcPr>
          <w:p w14:paraId="4F00BA47" w14:textId="77777777" w:rsidR="00F31588" w:rsidRPr="003D20A2" w:rsidRDefault="00F5516C" w:rsidP="00593A91">
            <w:pPr>
              <w:suppressAutoHyphens w:val="0"/>
              <w:overflowPunct w:val="0"/>
              <w:autoSpaceDE w:val="0"/>
              <w:autoSpaceDN w:val="0"/>
              <w:adjustRightInd w:val="0"/>
              <w:jc w:val="both"/>
              <w:textAlignment w:val="baseline"/>
              <w:rPr>
                <w:rFonts w:asciiTheme="minorHAnsi" w:hAnsiTheme="minorHAnsi" w:cstheme="minorHAnsi"/>
                <w:b/>
                <w:sz w:val="20"/>
              </w:rPr>
            </w:pPr>
            <w:r w:rsidRPr="003D20A2">
              <w:rPr>
                <w:rFonts w:asciiTheme="minorHAnsi" w:hAnsiTheme="minorHAnsi" w:cstheme="minorHAnsi"/>
                <w:b/>
                <w:sz w:val="20"/>
              </w:rPr>
              <w:t>KEY AREAS OF ACCOUNTABILITY:</w:t>
            </w:r>
          </w:p>
          <w:p w14:paraId="43E0E225" w14:textId="288197A7" w:rsidR="00593A91" w:rsidRPr="007563C6" w:rsidRDefault="00593A91" w:rsidP="00593A91">
            <w:pPr>
              <w:overflowPunct w:val="0"/>
              <w:autoSpaceDE w:val="0"/>
              <w:autoSpaceDN w:val="0"/>
              <w:adjustRightInd w:val="0"/>
              <w:jc w:val="both"/>
              <w:textAlignment w:val="baseline"/>
              <w:rPr>
                <w:b/>
                <w:sz w:val="22"/>
                <w:szCs w:val="22"/>
              </w:rPr>
            </w:pPr>
            <w:r w:rsidRPr="00593A91">
              <w:rPr>
                <w:rFonts w:asciiTheme="minorHAnsi" w:hAnsiTheme="minorHAnsi" w:cstheme="minorHAnsi"/>
                <w:b/>
                <w:sz w:val="20"/>
                <w:szCs w:val="24"/>
                <w:lang w:eastAsia="en-US"/>
              </w:rPr>
              <w:t>Programme Development and Strategic Planning</w:t>
            </w:r>
          </w:p>
          <w:p w14:paraId="20E11DAB" w14:textId="7A5B78D2" w:rsidR="00593A91" w:rsidRDefault="00593A91" w:rsidP="00A85C05">
            <w:pPr>
              <w:pStyle w:val="ListParagraph"/>
              <w:numPr>
                <w:ilvl w:val="0"/>
                <w:numId w:val="1"/>
              </w:numPr>
              <w:jc w:val="both"/>
              <w:rPr>
                <w:rFonts w:asciiTheme="minorHAnsi" w:hAnsiTheme="minorHAnsi" w:cstheme="minorHAnsi"/>
                <w:sz w:val="20"/>
                <w:lang w:eastAsia="en-US"/>
              </w:rPr>
            </w:pPr>
            <w:r w:rsidRPr="00593A91">
              <w:rPr>
                <w:rFonts w:asciiTheme="minorHAnsi" w:hAnsiTheme="minorHAnsi" w:cstheme="minorHAnsi"/>
                <w:sz w:val="20"/>
                <w:lang w:eastAsia="en-US"/>
              </w:rPr>
              <w:t xml:space="preserve">Lead on </w:t>
            </w:r>
            <w:r>
              <w:rPr>
                <w:rFonts w:asciiTheme="minorHAnsi" w:hAnsiTheme="minorHAnsi" w:cstheme="minorHAnsi"/>
                <w:sz w:val="20"/>
                <w:lang w:eastAsia="en-US"/>
              </w:rPr>
              <w:t>the implementation of the health and nutrition section of the 2019-2021 Rwanda Country Strategic Plan including identification of potential areas of strategic positioning, engagement and growth in the key thematic areas identified within the CSP (</w:t>
            </w:r>
            <w:proofErr w:type="spellStart"/>
            <w:r>
              <w:rPr>
                <w:rFonts w:asciiTheme="minorHAnsi" w:hAnsiTheme="minorHAnsi" w:cstheme="minorHAnsi"/>
                <w:sz w:val="20"/>
                <w:lang w:eastAsia="en-US"/>
              </w:rPr>
              <w:t>newborn</w:t>
            </w:r>
            <w:proofErr w:type="spellEnd"/>
            <w:r>
              <w:rPr>
                <w:rFonts w:asciiTheme="minorHAnsi" w:hAnsiTheme="minorHAnsi" w:cstheme="minorHAnsi"/>
                <w:sz w:val="20"/>
                <w:lang w:eastAsia="en-US"/>
              </w:rPr>
              <w:t xml:space="preserve"> and child health, nutrition, adolescent health, </w:t>
            </w:r>
            <w:proofErr w:type="spellStart"/>
            <w:r>
              <w:rPr>
                <w:rFonts w:asciiTheme="minorHAnsi" w:hAnsiTheme="minorHAnsi" w:cstheme="minorHAnsi"/>
                <w:sz w:val="20"/>
                <w:lang w:eastAsia="en-US"/>
              </w:rPr>
              <w:t>mHealth</w:t>
            </w:r>
            <w:proofErr w:type="spellEnd"/>
            <w:r>
              <w:rPr>
                <w:rFonts w:asciiTheme="minorHAnsi" w:hAnsiTheme="minorHAnsi" w:cstheme="minorHAnsi"/>
                <w:sz w:val="20"/>
                <w:lang w:eastAsia="en-US"/>
              </w:rPr>
              <w:t xml:space="preserve"> and emergency health)</w:t>
            </w:r>
          </w:p>
          <w:p w14:paraId="1E4666C7" w14:textId="54FADDC7" w:rsidR="00593A91" w:rsidRPr="00593A91" w:rsidRDefault="00593A91" w:rsidP="00A85C05">
            <w:pPr>
              <w:pStyle w:val="ListParagraph"/>
              <w:numPr>
                <w:ilvl w:val="0"/>
                <w:numId w:val="1"/>
              </w:numPr>
              <w:jc w:val="both"/>
              <w:rPr>
                <w:rFonts w:asciiTheme="minorHAnsi" w:hAnsiTheme="minorHAnsi" w:cstheme="minorHAnsi"/>
                <w:sz w:val="20"/>
                <w:lang w:eastAsia="en-US"/>
              </w:rPr>
            </w:pPr>
            <w:r w:rsidRPr="00593A91">
              <w:rPr>
                <w:rFonts w:asciiTheme="minorHAnsi" w:hAnsiTheme="minorHAnsi" w:cstheme="minorHAnsi"/>
                <w:sz w:val="20"/>
                <w:lang w:eastAsia="en-US"/>
              </w:rPr>
              <w:t xml:space="preserve">Lead in developing and </w:t>
            </w:r>
            <w:r>
              <w:rPr>
                <w:rFonts w:asciiTheme="minorHAnsi" w:hAnsiTheme="minorHAnsi" w:cstheme="minorHAnsi"/>
                <w:sz w:val="20"/>
                <w:lang w:eastAsia="en-US"/>
              </w:rPr>
              <w:t xml:space="preserve">implementation of the </w:t>
            </w:r>
            <w:r w:rsidRPr="00593A91">
              <w:rPr>
                <w:rFonts w:asciiTheme="minorHAnsi" w:hAnsiTheme="minorHAnsi" w:cstheme="minorHAnsi"/>
                <w:sz w:val="20"/>
                <w:lang w:eastAsia="en-US"/>
              </w:rPr>
              <w:t>H&amp;N plans as part of the Country Annual Plans</w:t>
            </w:r>
          </w:p>
          <w:p w14:paraId="0DE19412" w14:textId="067B33AB" w:rsidR="00593A91" w:rsidRPr="00593A91" w:rsidRDefault="00593A91" w:rsidP="00A85C05">
            <w:pPr>
              <w:pStyle w:val="ListParagraph"/>
              <w:numPr>
                <w:ilvl w:val="0"/>
                <w:numId w:val="1"/>
              </w:numPr>
              <w:jc w:val="both"/>
              <w:rPr>
                <w:rFonts w:asciiTheme="minorHAnsi" w:hAnsiTheme="minorHAnsi" w:cstheme="minorHAnsi"/>
                <w:sz w:val="20"/>
                <w:lang w:eastAsia="en-US"/>
              </w:rPr>
            </w:pPr>
            <w:r w:rsidRPr="00593A91">
              <w:rPr>
                <w:rFonts w:asciiTheme="minorHAnsi" w:hAnsiTheme="minorHAnsi" w:cstheme="minorHAnsi"/>
                <w:sz w:val="20"/>
                <w:lang w:eastAsia="en-US"/>
              </w:rPr>
              <w:t>Grow Save the Children’s health and nutrition portfolio sustainably and strategically by working together with PDQ and operations teams to initiate and design high quality, cost-effective, innovative and sustainable project proposals and concept notes for the sector</w:t>
            </w:r>
            <w:r>
              <w:rPr>
                <w:rFonts w:asciiTheme="minorHAnsi" w:hAnsiTheme="minorHAnsi" w:cstheme="minorHAnsi"/>
                <w:sz w:val="20"/>
                <w:lang w:eastAsia="en-US"/>
              </w:rPr>
              <w:t xml:space="preserve"> in line with the identified strategic direction. </w:t>
            </w:r>
          </w:p>
          <w:p w14:paraId="21FA3DB9" w14:textId="50189888" w:rsidR="00593A91" w:rsidRDefault="00593A91" w:rsidP="00A85C05">
            <w:pPr>
              <w:pStyle w:val="ListParagraph"/>
              <w:numPr>
                <w:ilvl w:val="0"/>
                <w:numId w:val="1"/>
              </w:numPr>
              <w:jc w:val="both"/>
              <w:rPr>
                <w:rFonts w:asciiTheme="minorHAnsi" w:hAnsiTheme="minorHAnsi" w:cstheme="minorHAnsi"/>
                <w:sz w:val="20"/>
                <w:lang w:eastAsia="en-US"/>
              </w:rPr>
            </w:pPr>
            <w:r w:rsidRPr="00593A91">
              <w:rPr>
                <w:rFonts w:asciiTheme="minorHAnsi" w:hAnsiTheme="minorHAnsi" w:cstheme="minorHAnsi"/>
                <w:sz w:val="20"/>
                <w:lang w:eastAsia="en-US"/>
              </w:rPr>
              <w:t xml:space="preserve">Analyse donor priorities and proactively seek information on potential donor sources; identifying institutional funding opportunities and developing/maintaining contacts with potential donors, partners and key technical agencies. </w:t>
            </w:r>
          </w:p>
          <w:p w14:paraId="353B86A0" w14:textId="2F441FE5" w:rsidR="00593A91" w:rsidRDefault="00593A91" w:rsidP="0063709F">
            <w:pPr>
              <w:jc w:val="both"/>
              <w:rPr>
                <w:rFonts w:asciiTheme="minorHAnsi" w:hAnsiTheme="minorHAnsi" w:cstheme="minorHAnsi"/>
                <w:sz w:val="20"/>
                <w:lang w:eastAsia="en-US"/>
              </w:rPr>
            </w:pPr>
          </w:p>
          <w:p w14:paraId="66D4305D" w14:textId="77777777" w:rsidR="0063709F" w:rsidRPr="0063709F" w:rsidRDefault="0063709F" w:rsidP="0063709F">
            <w:pPr>
              <w:overflowPunct w:val="0"/>
              <w:autoSpaceDE w:val="0"/>
              <w:autoSpaceDN w:val="0"/>
              <w:adjustRightInd w:val="0"/>
              <w:jc w:val="both"/>
              <w:textAlignment w:val="baseline"/>
              <w:rPr>
                <w:rFonts w:asciiTheme="minorHAnsi" w:hAnsiTheme="minorHAnsi" w:cstheme="minorHAnsi"/>
                <w:b/>
                <w:sz w:val="20"/>
                <w:szCs w:val="24"/>
                <w:lang w:eastAsia="en-US"/>
              </w:rPr>
            </w:pPr>
            <w:r w:rsidRPr="0063709F">
              <w:rPr>
                <w:rFonts w:asciiTheme="minorHAnsi" w:hAnsiTheme="minorHAnsi" w:cstheme="minorHAnsi"/>
                <w:b/>
                <w:sz w:val="20"/>
                <w:szCs w:val="24"/>
                <w:lang w:eastAsia="en-US"/>
              </w:rPr>
              <w:t>Programme Quality</w:t>
            </w:r>
          </w:p>
          <w:p w14:paraId="755043E3" w14:textId="7BA4FEE5" w:rsid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Overall responsible to ensure the programme quality of Save the Children’s health and nutrition programming</w:t>
            </w:r>
            <w:r>
              <w:rPr>
                <w:rFonts w:asciiTheme="minorHAnsi" w:hAnsiTheme="minorHAnsi" w:cstheme="minorHAnsi"/>
                <w:sz w:val="20"/>
                <w:lang w:eastAsia="en-US"/>
              </w:rPr>
              <w:t xml:space="preserve"> within the country office</w:t>
            </w:r>
            <w:r w:rsidRPr="0063709F">
              <w:rPr>
                <w:rFonts w:asciiTheme="minorHAnsi" w:hAnsiTheme="minorHAnsi" w:cstheme="minorHAnsi"/>
                <w:sz w:val="20"/>
                <w:lang w:eastAsia="en-US"/>
              </w:rPr>
              <w:t>;</w:t>
            </w:r>
          </w:p>
          <w:p w14:paraId="695AD8E1" w14:textId="77777777" w:rsidR="00674CDD" w:rsidRPr="00674CDD" w:rsidRDefault="00674CDD" w:rsidP="00A85C05">
            <w:pPr>
              <w:pStyle w:val="ListParagraph"/>
              <w:numPr>
                <w:ilvl w:val="0"/>
                <w:numId w:val="1"/>
              </w:numPr>
              <w:jc w:val="both"/>
              <w:rPr>
                <w:rFonts w:asciiTheme="minorHAnsi" w:hAnsiTheme="minorHAnsi" w:cstheme="minorHAnsi"/>
                <w:sz w:val="20"/>
                <w:lang w:eastAsia="en-US"/>
              </w:rPr>
            </w:pPr>
            <w:r w:rsidRPr="00674CDD">
              <w:rPr>
                <w:rFonts w:asciiTheme="minorHAnsi" w:hAnsiTheme="minorHAnsi" w:cstheme="minorHAnsi"/>
                <w:sz w:val="20"/>
                <w:lang w:eastAsia="en-US"/>
              </w:rPr>
              <w:t>Provide guidance and as required directions and trainings to managers in operations teams involved in delivering projects focusing on appropriate approaches and methodologies; conceptual and practical frameworks; standards and tools for effective and quality delivery of H&amp;N programmes.</w:t>
            </w:r>
          </w:p>
          <w:p w14:paraId="23494F15" w14:textId="29B2300B"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Lead the continuous assessment of Health and nutrition needs</w:t>
            </w:r>
            <w:r>
              <w:rPr>
                <w:rFonts w:asciiTheme="minorHAnsi" w:hAnsiTheme="minorHAnsi" w:cstheme="minorHAnsi"/>
                <w:sz w:val="20"/>
                <w:lang w:eastAsia="en-US"/>
              </w:rPr>
              <w:t xml:space="preserve"> within the project areas and within the country</w:t>
            </w:r>
            <w:r w:rsidRPr="0063709F">
              <w:rPr>
                <w:rFonts w:asciiTheme="minorHAnsi" w:hAnsiTheme="minorHAnsi" w:cstheme="minorHAnsi"/>
                <w:sz w:val="20"/>
                <w:lang w:eastAsia="en-US"/>
              </w:rPr>
              <w:t xml:space="preserve"> and ensure that these are appropriately reflected in sectoral strategies and programmes;</w:t>
            </w:r>
          </w:p>
          <w:p w14:paraId="107D2761" w14:textId="43754A9A"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Work collaboratively with othe</w:t>
            </w:r>
            <w:r>
              <w:rPr>
                <w:rFonts w:asciiTheme="minorHAnsi" w:hAnsiTheme="minorHAnsi" w:cstheme="minorHAnsi"/>
                <w:sz w:val="20"/>
                <w:lang w:eastAsia="en-US"/>
              </w:rPr>
              <w:t>r sectors on ways to integrate h</w:t>
            </w:r>
            <w:r w:rsidRPr="0063709F">
              <w:rPr>
                <w:rFonts w:asciiTheme="minorHAnsi" w:hAnsiTheme="minorHAnsi" w:cstheme="minorHAnsi"/>
                <w:sz w:val="20"/>
                <w:lang w:eastAsia="en-US"/>
              </w:rPr>
              <w:t>ealth with other programmes, where relevant, in order to maximize impact for children and families;</w:t>
            </w:r>
          </w:p>
          <w:p w14:paraId="2C5C65C4" w14:textId="77777777"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 xml:space="preserve">Conduct regular visits (up to 50% of time) to the field offices to coordinate with field managers and senior field staff </w:t>
            </w:r>
          </w:p>
          <w:p w14:paraId="1280BEA2" w14:textId="77777777" w:rsidR="00674CDD" w:rsidRPr="0081062A" w:rsidRDefault="00674CDD" w:rsidP="00A85C05">
            <w:pPr>
              <w:pStyle w:val="ListParagraph"/>
              <w:numPr>
                <w:ilvl w:val="0"/>
                <w:numId w:val="1"/>
              </w:numPr>
              <w:jc w:val="both"/>
              <w:rPr>
                <w:rFonts w:asciiTheme="minorHAnsi" w:hAnsiTheme="minorHAnsi" w:cstheme="minorHAnsi"/>
                <w:sz w:val="20"/>
                <w:lang w:eastAsia="en-US"/>
              </w:rPr>
            </w:pPr>
            <w:r w:rsidRPr="0081062A">
              <w:rPr>
                <w:rFonts w:asciiTheme="minorHAnsi" w:hAnsiTheme="minorHAnsi" w:cstheme="minorHAnsi"/>
                <w:sz w:val="20"/>
                <w:lang w:eastAsia="en-US"/>
              </w:rPr>
              <w:lastRenderedPageBreak/>
              <w:t xml:space="preserve">Lead the development and implementation of relevant and sustainable capacity building strategy for field and area teams on H&amp;N in coordination with the operations teams  </w:t>
            </w:r>
          </w:p>
          <w:p w14:paraId="538C9C60" w14:textId="77777777"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With the PM and Awards Management Unit, ensure reports to donors are of the highest quality, that there is alignment between the narrative and financial, and that they are submitted in a timely fashion;</w:t>
            </w:r>
          </w:p>
          <w:p w14:paraId="5457FBBF" w14:textId="49603E46"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Ensure recognized international best practices</w:t>
            </w:r>
            <w:r w:rsidR="00674CDD">
              <w:rPr>
                <w:rFonts w:asciiTheme="minorHAnsi" w:hAnsiTheme="minorHAnsi" w:cstheme="minorHAnsi"/>
                <w:sz w:val="20"/>
                <w:lang w:eastAsia="en-US"/>
              </w:rPr>
              <w:t xml:space="preserve">, </w:t>
            </w:r>
            <w:proofErr w:type="spellStart"/>
            <w:r w:rsidR="00674CDD">
              <w:rPr>
                <w:rFonts w:asciiTheme="minorHAnsi" w:hAnsiTheme="minorHAnsi" w:cstheme="minorHAnsi"/>
                <w:sz w:val="20"/>
                <w:lang w:eastAsia="en-US"/>
              </w:rPr>
              <w:t>MoH</w:t>
            </w:r>
            <w:proofErr w:type="spellEnd"/>
            <w:r w:rsidR="00674CDD">
              <w:rPr>
                <w:rFonts w:asciiTheme="minorHAnsi" w:hAnsiTheme="minorHAnsi" w:cstheme="minorHAnsi"/>
                <w:sz w:val="20"/>
                <w:lang w:eastAsia="en-US"/>
              </w:rPr>
              <w:t xml:space="preserve"> guidelines, policies and standards</w:t>
            </w:r>
            <w:r w:rsidRPr="0063709F">
              <w:rPr>
                <w:rFonts w:asciiTheme="minorHAnsi" w:hAnsiTheme="minorHAnsi" w:cstheme="minorHAnsi"/>
                <w:sz w:val="20"/>
                <w:lang w:eastAsia="en-US"/>
              </w:rPr>
              <w:t xml:space="preserve"> and Save the Children policies </w:t>
            </w:r>
            <w:r w:rsidR="00674CDD">
              <w:rPr>
                <w:rFonts w:asciiTheme="minorHAnsi" w:hAnsiTheme="minorHAnsi" w:cstheme="minorHAnsi"/>
                <w:sz w:val="20"/>
                <w:lang w:eastAsia="en-US"/>
              </w:rPr>
              <w:t xml:space="preserve">and standard approaches </w:t>
            </w:r>
            <w:r w:rsidRPr="0063709F">
              <w:rPr>
                <w:rFonts w:asciiTheme="minorHAnsi" w:hAnsiTheme="minorHAnsi" w:cstheme="minorHAnsi"/>
                <w:sz w:val="20"/>
                <w:lang w:eastAsia="en-US"/>
              </w:rPr>
              <w:t>are applied in all of our health work;</w:t>
            </w:r>
          </w:p>
          <w:p w14:paraId="63885B12" w14:textId="0EE701EE" w:rsid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Analyse and provide feedback on programme implementation to ensure gender equity and adequate child participation, integrated approach and efficiency</w:t>
            </w:r>
            <w:r w:rsidR="00B735B5">
              <w:rPr>
                <w:rFonts w:asciiTheme="minorHAnsi" w:hAnsiTheme="minorHAnsi" w:cstheme="minorHAnsi"/>
                <w:sz w:val="20"/>
                <w:lang w:eastAsia="en-US"/>
              </w:rPr>
              <w:t>.</w:t>
            </w:r>
          </w:p>
          <w:p w14:paraId="28F7EBFD" w14:textId="77777777" w:rsidR="00B735B5" w:rsidRPr="00B735B5" w:rsidRDefault="00B735B5" w:rsidP="00A85C05">
            <w:pPr>
              <w:pStyle w:val="ListParagraph"/>
              <w:numPr>
                <w:ilvl w:val="0"/>
                <w:numId w:val="1"/>
              </w:numPr>
              <w:jc w:val="both"/>
              <w:rPr>
                <w:rFonts w:asciiTheme="minorHAnsi" w:hAnsiTheme="minorHAnsi" w:cstheme="minorHAnsi"/>
                <w:sz w:val="20"/>
                <w:lang w:eastAsia="en-US"/>
              </w:rPr>
            </w:pPr>
            <w:r w:rsidRPr="00B735B5">
              <w:rPr>
                <w:rFonts w:asciiTheme="minorHAnsi" w:hAnsiTheme="minorHAnsi" w:cstheme="minorHAnsi"/>
                <w:sz w:val="20"/>
                <w:lang w:eastAsia="en-US"/>
              </w:rPr>
              <w:t>Ensure the recruitment and training of health programme staff in technical areas of expertise as appropriate and ensure availability of appropriate professional development opportunities.</w:t>
            </w:r>
          </w:p>
          <w:p w14:paraId="359A57D1" w14:textId="77777777" w:rsidR="0063709F" w:rsidRDefault="0063709F" w:rsidP="00593A91">
            <w:pPr>
              <w:overflowPunct w:val="0"/>
              <w:autoSpaceDE w:val="0"/>
              <w:autoSpaceDN w:val="0"/>
              <w:adjustRightInd w:val="0"/>
              <w:jc w:val="both"/>
              <w:textAlignment w:val="baseline"/>
              <w:rPr>
                <w:rFonts w:asciiTheme="minorHAnsi" w:hAnsiTheme="minorHAnsi" w:cstheme="minorHAnsi"/>
                <w:b/>
                <w:sz w:val="20"/>
                <w:szCs w:val="24"/>
                <w:lang w:eastAsia="en-US"/>
              </w:rPr>
            </w:pPr>
          </w:p>
          <w:p w14:paraId="6CF2AC67" w14:textId="344A78D1" w:rsidR="00051FBF" w:rsidRPr="003D20A2" w:rsidRDefault="00F02893" w:rsidP="00593A91">
            <w:pPr>
              <w:overflowPunct w:val="0"/>
              <w:autoSpaceDE w:val="0"/>
              <w:autoSpaceDN w:val="0"/>
              <w:adjustRightInd w:val="0"/>
              <w:jc w:val="both"/>
              <w:textAlignment w:val="baseline"/>
              <w:rPr>
                <w:rFonts w:asciiTheme="minorHAnsi" w:hAnsiTheme="minorHAnsi" w:cstheme="minorHAnsi"/>
                <w:b/>
                <w:sz w:val="20"/>
                <w:szCs w:val="24"/>
                <w:lang w:eastAsia="en-US"/>
              </w:rPr>
            </w:pPr>
            <w:r>
              <w:rPr>
                <w:rFonts w:asciiTheme="minorHAnsi" w:hAnsiTheme="minorHAnsi" w:cstheme="minorHAnsi"/>
                <w:b/>
                <w:sz w:val="20"/>
                <w:szCs w:val="24"/>
                <w:lang w:eastAsia="en-US"/>
              </w:rPr>
              <w:t xml:space="preserve">Pandemic preparedness and response </w:t>
            </w:r>
          </w:p>
          <w:p w14:paraId="17A18F90" w14:textId="3A407D31" w:rsidR="00B020E8" w:rsidRPr="003D20A2" w:rsidRDefault="0063709F" w:rsidP="00A85C05">
            <w:pPr>
              <w:pStyle w:val="ListParagraph"/>
              <w:numPr>
                <w:ilvl w:val="0"/>
                <w:numId w:val="1"/>
              </w:numPr>
              <w:jc w:val="both"/>
              <w:rPr>
                <w:rFonts w:asciiTheme="minorHAnsi" w:hAnsiTheme="minorHAnsi" w:cstheme="minorHAnsi"/>
                <w:sz w:val="20"/>
                <w:lang w:eastAsia="en-US"/>
              </w:rPr>
            </w:pPr>
            <w:r>
              <w:rPr>
                <w:rFonts w:asciiTheme="minorHAnsi" w:hAnsiTheme="minorHAnsi" w:cstheme="minorHAnsi"/>
                <w:sz w:val="20"/>
                <w:lang w:eastAsia="en-US"/>
              </w:rPr>
              <w:t>Liaise</w:t>
            </w:r>
            <w:r w:rsidR="00B020E8" w:rsidRPr="003D20A2">
              <w:rPr>
                <w:rFonts w:asciiTheme="minorHAnsi" w:hAnsiTheme="minorHAnsi" w:cstheme="minorHAnsi"/>
                <w:sz w:val="20"/>
                <w:lang w:eastAsia="en-US"/>
              </w:rPr>
              <w:t xml:space="preserve"> with SCI centre staff, health technical adviser, HR and other stakeholders (including external agencies) to constantly update the staff health guidance and SOPs.</w:t>
            </w:r>
          </w:p>
          <w:p w14:paraId="3002D7ED" w14:textId="2809C44B" w:rsidR="00051FBF" w:rsidRPr="003D20A2" w:rsidRDefault="0063709F" w:rsidP="00A85C05">
            <w:pPr>
              <w:pStyle w:val="ListParagraph"/>
              <w:numPr>
                <w:ilvl w:val="0"/>
                <w:numId w:val="1"/>
              </w:numPr>
              <w:jc w:val="both"/>
              <w:rPr>
                <w:rFonts w:asciiTheme="minorHAnsi" w:hAnsiTheme="minorHAnsi" w:cstheme="minorHAnsi"/>
                <w:sz w:val="20"/>
                <w:lang w:eastAsia="en-US"/>
              </w:rPr>
            </w:pPr>
            <w:r>
              <w:rPr>
                <w:rFonts w:asciiTheme="minorHAnsi" w:hAnsiTheme="minorHAnsi" w:cstheme="minorHAnsi"/>
                <w:sz w:val="20"/>
                <w:lang w:eastAsia="en-US"/>
              </w:rPr>
              <w:t>Ensure</w:t>
            </w:r>
            <w:r w:rsidR="00B020E8" w:rsidRPr="003D20A2">
              <w:rPr>
                <w:rFonts w:asciiTheme="minorHAnsi" w:hAnsiTheme="minorHAnsi" w:cstheme="minorHAnsi"/>
                <w:sz w:val="20"/>
                <w:lang w:eastAsia="en-US"/>
              </w:rPr>
              <w:t xml:space="preserve"> that relevant staff members, including key staff such as the Country Director, HR Director, Director of Program Implementation, Safety and Security Coordinator, when assigned the team leader and relevant people up to CO discretion are familiar with staff health SOPs and know how to access them</w:t>
            </w:r>
          </w:p>
          <w:p w14:paraId="29B4D05A" w14:textId="55E47665" w:rsidR="00B020E8" w:rsidRPr="003D20A2" w:rsidRDefault="00B020E8" w:rsidP="00A85C05">
            <w:pPr>
              <w:pStyle w:val="ListParagraph"/>
              <w:numPr>
                <w:ilvl w:val="0"/>
                <w:numId w:val="1"/>
              </w:numPr>
              <w:jc w:val="both"/>
              <w:rPr>
                <w:rFonts w:asciiTheme="minorHAnsi" w:hAnsiTheme="minorHAnsi" w:cstheme="minorHAnsi"/>
                <w:sz w:val="20"/>
                <w:lang w:eastAsia="en-US"/>
              </w:rPr>
            </w:pPr>
            <w:r w:rsidRPr="003D20A2">
              <w:rPr>
                <w:rFonts w:asciiTheme="minorHAnsi" w:hAnsiTheme="minorHAnsi" w:cstheme="minorHAnsi"/>
                <w:sz w:val="20"/>
                <w:lang w:eastAsia="en-US"/>
              </w:rPr>
              <w:t>Liaise with SCI centre staff, health technical adviser, HR and other stakeholders (including external agencies) to constantly update the staff health guidance and SOPs.</w:t>
            </w:r>
          </w:p>
          <w:p w14:paraId="00561AD1" w14:textId="4B8D1BCC" w:rsidR="00B020E8" w:rsidRPr="003D20A2" w:rsidRDefault="0063709F" w:rsidP="00A85C05">
            <w:pPr>
              <w:pStyle w:val="ListParagraph"/>
              <w:numPr>
                <w:ilvl w:val="0"/>
                <w:numId w:val="1"/>
              </w:numPr>
              <w:overflowPunct w:val="0"/>
              <w:autoSpaceDE w:val="0"/>
              <w:autoSpaceDN w:val="0"/>
              <w:adjustRightInd w:val="0"/>
              <w:jc w:val="both"/>
              <w:textAlignment w:val="baseline"/>
              <w:rPr>
                <w:rFonts w:asciiTheme="minorHAnsi" w:hAnsiTheme="minorHAnsi" w:cstheme="minorHAnsi"/>
                <w:sz w:val="20"/>
                <w:lang w:eastAsia="en-US"/>
              </w:rPr>
            </w:pPr>
            <w:r>
              <w:rPr>
                <w:rFonts w:asciiTheme="minorHAnsi" w:hAnsiTheme="minorHAnsi" w:cstheme="minorHAnsi"/>
                <w:sz w:val="20"/>
                <w:lang w:eastAsia="en-US"/>
              </w:rPr>
              <w:t>Ensure</w:t>
            </w:r>
            <w:r w:rsidR="00B020E8" w:rsidRPr="003D20A2">
              <w:rPr>
                <w:rFonts w:asciiTheme="minorHAnsi" w:hAnsiTheme="minorHAnsi" w:cstheme="minorHAnsi"/>
                <w:sz w:val="20"/>
                <w:lang w:eastAsia="en-US"/>
              </w:rPr>
              <w:t xml:space="preserve"> that Infection Prevention and Control (IPC) practices in SCI CO and field office and vehicles are put in place and that they are being respected and works with the Logistics team to ensure that IPC supplies as per SOPs are available at all time</w:t>
            </w:r>
          </w:p>
          <w:p w14:paraId="750F0B76" w14:textId="4C8F64D1" w:rsidR="00B020E8" w:rsidRPr="003D20A2" w:rsidRDefault="0063709F" w:rsidP="00A85C05">
            <w:pPr>
              <w:pStyle w:val="ListParagraph"/>
              <w:numPr>
                <w:ilvl w:val="0"/>
                <w:numId w:val="1"/>
              </w:numPr>
              <w:jc w:val="both"/>
              <w:rPr>
                <w:rFonts w:asciiTheme="minorHAnsi" w:hAnsiTheme="minorHAnsi" w:cstheme="minorHAnsi"/>
                <w:sz w:val="20"/>
                <w:lang w:eastAsia="en-US"/>
              </w:rPr>
            </w:pPr>
            <w:proofErr w:type="spellStart"/>
            <w:r>
              <w:rPr>
                <w:rFonts w:asciiTheme="minorHAnsi" w:hAnsiTheme="minorHAnsi" w:cstheme="minorHAnsi"/>
                <w:sz w:val="20"/>
                <w:lang w:eastAsia="en-US"/>
              </w:rPr>
              <w:t>Identifiy</w:t>
            </w:r>
            <w:proofErr w:type="spellEnd"/>
            <w:r>
              <w:rPr>
                <w:rFonts w:asciiTheme="minorHAnsi" w:hAnsiTheme="minorHAnsi" w:cstheme="minorHAnsi"/>
                <w:sz w:val="20"/>
                <w:lang w:eastAsia="en-US"/>
              </w:rPr>
              <w:t xml:space="preserve"> and update</w:t>
            </w:r>
            <w:r w:rsidR="00B020E8" w:rsidRPr="003D20A2">
              <w:rPr>
                <w:rFonts w:asciiTheme="minorHAnsi" w:hAnsiTheme="minorHAnsi" w:cstheme="minorHAnsi"/>
                <w:sz w:val="20"/>
                <w:lang w:eastAsia="en-US"/>
              </w:rPr>
              <w:t xml:space="preserve"> options for outpatient, inpatient care and pre-evacuation stabilisation, ensuring safe access to quality screening and IPC standards for </w:t>
            </w:r>
            <w:r w:rsidR="00F02893">
              <w:rPr>
                <w:rFonts w:asciiTheme="minorHAnsi" w:hAnsiTheme="minorHAnsi" w:cstheme="minorHAnsi"/>
                <w:sz w:val="20"/>
                <w:lang w:eastAsia="en-US"/>
              </w:rPr>
              <w:t>non-infectious disease</w:t>
            </w:r>
            <w:r w:rsidR="00B020E8" w:rsidRPr="003D20A2">
              <w:rPr>
                <w:rFonts w:asciiTheme="minorHAnsi" w:hAnsiTheme="minorHAnsi" w:cstheme="minorHAnsi"/>
                <w:sz w:val="20"/>
                <w:lang w:eastAsia="en-US"/>
              </w:rPr>
              <w:t xml:space="preserve"> illness </w:t>
            </w:r>
          </w:p>
          <w:p w14:paraId="2F13D411" w14:textId="165B17C2" w:rsidR="00B020E8" w:rsidRPr="003D20A2" w:rsidRDefault="00B020E8" w:rsidP="00A85C05">
            <w:pPr>
              <w:pStyle w:val="ListParagraph"/>
              <w:numPr>
                <w:ilvl w:val="0"/>
                <w:numId w:val="1"/>
              </w:numPr>
              <w:jc w:val="both"/>
              <w:rPr>
                <w:rFonts w:asciiTheme="minorHAnsi" w:hAnsiTheme="minorHAnsi" w:cstheme="minorHAnsi"/>
                <w:sz w:val="20"/>
                <w:lang w:eastAsia="en-US"/>
              </w:rPr>
            </w:pPr>
            <w:r w:rsidRPr="003D20A2">
              <w:rPr>
                <w:rFonts w:asciiTheme="minorHAnsi" w:hAnsiTheme="minorHAnsi" w:cstheme="minorHAnsi"/>
                <w:sz w:val="20"/>
                <w:lang w:eastAsia="en-US"/>
              </w:rPr>
              <w:t xml:space="preserve">Ensure that the necessary tools and guides such as the Individual Staff Health Checklist are customized and ready for use. </w:t>
            </w:r>
          </w:p>
          <w:p w14:paraId="126BEAFE" w14:textId="11F61B6F" w:rsidR="00B020E8" w:rsidRPr="003D20A2" w:rsidRDefault="00B020E8" w:rsidP="00A85C05">
            <w:pPr>
              <w:pStyle w:val="ListParagraph"/>
              <w:numPr>
                <w:ilvl w:val="0"/>
                <w:numId w:val="1"/>
              </w:numPr>
              <w:overflowPunct w:val="0"/>
              <w:autoSpaceDE w:val="0"/>
              <w:autoSpaceDN w:val="0"/>
              <w:adjustRightInd w:val="0"/>
              <w:jc w:val="both"/>
              <w:textAlignment w:val="baseline"/>
              <w:rPr>
                <w:rFonts w:asciiTheme="minorHAnsi" w:hAnsiTheme="minorHAnsi" w:cstheme="minorHAnsi"/>
                <w:sz w:val="20"/>
                <w:lang w:eastAsia="en-US"/>
              </w:rPr>
            </w:pPr>
            <w:r w:rsidRPr="003D20A2">
              <w:rPr>
                <w:rFonts w:asciiTheme="minorHAnsi" w:hAnsiTheme="minorHAnsi" w:cstheme="minorHAnsi"/>
                <w:sz w:val="20"/>
                <w:lang w:eastAsia="en-US"/>
              </w:rPr>
              <w:t xml:space="preserve">Ensure that the </w:t>
            </w:r>
            <w:proofErr w:type="spellStart"/>
            <w:r w:rsidRPr="003D20A2">
              <w:rPr>
                <w:rFonts w:asciiTheme="minorHAnsi" w:hAnsiTheme="minorHAnsi" w:cstheme="minorHAnsi"/>
                <w:sz w:val="20"/>
                <w:lang w:eastAsia="en-US"/>
              </w:rPr>
              <w:t>Mahama</w:t>
            </w:r>
            <w:proofErr w:type="spellEnd"/>
            <w:r w:rsidRPr="003D20A2">
              <w:rPr>
                <w:rFonts w:asciiTheme="minorHAnsi" w:hAnsiTheme="minorHAnsi" w:cstheme="minorHAnsi"/>
                <w:sz w:val="20"/>
                <w:lang w:eastAsia="en-US"/>
              </w:rPr>
              <w:t xml:space="preserve"> Health Facility has up-to-date </w:t>
            </w:r>
            <w:r w:rsidR="00F02893">
              <w:rPr>
                <w:rFonts w:asciiTheme="minorHAnsi" w:hAnsiTheme="minorHAnsi" w:cstheme="minorHAnsi"/>
                <w:sz w:val="20"/>
                <w:lang w:eastAsia="en-US"/>
              </w:rPr>
              <w:t>pandemic</w:t>
            </w:r>
            <w:r w:rsidRPr="003D20A2">
              <w:rPr>
                <w:rFonts w:asciiTheme="minorHAnsi" w:hAnsiTheme="minorHAnsi" w:cstheme="minorHAnsi"/>
                <w:sz w:val="20"/>
                <w:lang w:eastAsia="en-US"/>
              </w:rPr>
              <w:t xml:space="preserve"> preparedness SOPs in line with preparedness for the camp. </w:t>
            </w:r>
          </w:p>
          <w:p w14:paraId="76419602" w14:textId="346661A7" w:rsidR="00763EC6" w:rsidRPr="00593A91" w:rsidRDefault="00763EC6" w:rsidP="00593A91">
            <w:pPr>
              <w:overflowPunct w:val="0"/>
              <w:autoSpaceDE w:val="0"/>
              <w:autoSpaceDN w:val="0"/>
              <w:adjustRightInd w:val="0"/>
              <w:jc w:val="both"/>
              <w:textAlignment w:val="baseline"/>
              <w:rPr>
                <w:rFonts w:asciiTheme="minorHAnsi" w:hAnsiTheme="minorHAnsi" w:cstheme="minorHAnsi"/>
                <w:color w:val="FF0000"/>
                <w:sz w:val="20"/>
                <w:szCs w:val="24"/>
                <w:lang w:eastAsia="en-US"/>
              </w:rPr>
            </w:pPr>
          </w:p>
          <w:p w14:paraId="224FE1D5" w14:textId="51A9B382" w:rsidR="0063709F" w:rsidRPr="0063709F" w:rsidRDefault="0063709F" w:rsidP="0063709F">
            <w:pPr>
              <w:overflowPunct w:val="0"/>
              <w:autoSpaceDE w:val="0"/>
              <w:autoSpaceDN w:val="0"/>
              <w:adjustRightInd w:val="0"/>
              <w:jc w:val="both"/>
              <w:textAlignment w:val="baseline"/>
              <w:rPr>
                <w:rFonts w:asciiTheme="minorHAnsi" w:hAnsiTheme="minorHAnsi" w:cstheme="minorHAnsi"/>
                <w:b/>
                <w:sz w:val="20"/>
                <w:szCs w:val="24"/>
                <w:lang w:eastAsia="en-US"/>
              </w:rPr>
            </w:pPr>
            <w:r w:rsidRPr="0063709F">
              <w:rPr>
                <w:rFonts w:asciiTheme="minorHAnsi" w:hAnsiTheme="minorHAnsi" w:cstheme="minorHAnsi"/>
                <w:b/>
                <w:sz w:val="20"/>
                <w:szCs w:val="24"/>
                <w:lang w:eastAsia="en-US"/>
              </w:rPr>
              <w:t>Monitoring and Evaluation, Acc</w:t>
            </w:r>
            <w:r>
              <w:rPr>
                <w:rFonts w:asciiTheme="minorHAnsi" w:hAnsiTheme="minorHAnsi" w:cstheme="minorHAnsi"/>
                <w:b/>
                <w:sz w:val="20"/>
                <w:szCs w:val="24"/>
                <w:lang w:eastAsia="en-US"/>
              </w:rPr>
              <w:t>ountability and Learning (MEAL)</w:t>
            </w:r>
          </w:p>
          <w:p w14:paraId="5DBCA3F0" w14:textId="77777777"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Work closely with the Monitoring, Evaluation, Accountability and Learning (MEAL) Manager and take a lead in ensuring that all H&amp;N projects and components have robust monitoring plans, baselines, reviews and evaluations in line with project designs and donor guidelines</w:t>
            </w:r>
          </w:p>
          <w:p w14:paraId="347214D4" w14:textId="77777777"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Lead the process of lessons learning to ensure high quality programming, with support from the MEAL TS, coordinating the collection of documentation across all the programme areas;</w:t>
            </w:r>
          </w:p>
          <w:p w14:paraId="237BCA8D" w14:textId="77777777"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Ensure program products and learning are maintained within the Save the Children country program</w:t>
            </w:r>
          </w:p>
          <w:p w14:paraId="5F16562B" w14:textId="77777777"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 xml:space="preserve">Where external consultants (local or international) are required to technically support or monitor and evaluate projects, lead the recruitment and subsequent management of contracted consultants as per the recruitment guidelines and Terms of Reference. </w:t>
            </w:r>
          </w:p>
          <w:p w14:paraId="6A655DBB" w14:textId="77777777"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Facilitate appropriate dissemination of research findings and good practices documentations in the projects internally and externally to donors, governments, consortium partners and other key actors strategic for immediate and sustainable development of children in Rwanda</w:t>
            </w:r>
          </w:p>
          <w:p w14:paraId="4DC9B12A" w14:textId="77777777"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 xml:space="preserve">Regularly analyse the data in the indicator performance tracking table (IPTT) for each grant and take appropriate actions to support programme implementation is on track for achieving the agreed targets;    </w:t>
            </w:r>
          </w:p>
          <w:p w14:paraId="2B615C30" w14:textId="77777777" w:rsidR="0063709F" w:rsidRDefault="0063709F" w:rsidP="00593A91">
            <w:pPr>
              <w:ind w:left="3"/>
              <w:jc w:val="both"/>
              <w:rPr>
                <w:rFonts w:asciiTheme="minorHAnsi" w:hAnsiTheme="minorHAnsi" w:cstheme="minorHAnsi"/>
                <w:b/>
                <w:color w:val="FF0000"/>
                <w:sz w:val="20"/>
              </w:rPr>
            </w:pPr>
          </w:p>
          <w:p w14:paraId="511A7747" w14:textId="258DC372" w:rsidR="0063709F" w:rsidRDefault="0063709F" w:rsidP="0063709F">
            <w:pPr>
              <w:overflowPunct w:val="0"/>
              <w:autoSpaceDE w:val="0"/>
              <w:autoSpaceDN w:val="0"/>
              <w:adjustRightInd w:val="0"/>
              <w:jc w:val="both"/>
              <w:textAlignment w:val="baseline"/>
              <w:rPr>
                <w:rFonts w:asciiTheme="minorHAnsi" w:hAnsiTheme="minorHAnsi" w:cstheme="minorHAnsi"/>
                <w:b/>
                <w:sz w:val="20"/>
                <w:szCs w:val="24"/>
                <w:lang w:eastAsia="en-US"/>
              </w:rPr>
            </w:pPr>
            <w:r w:rsidRPr="0063709F">
              <w:rPr>
                <w:rFonts w:asciiTheme="minorHAnsi" w:hAnsiTheme="minorHAnsi" w:cstheme="minorHAnsi"/>
                <w:b/>
                <w:sz w:val="20"/>
                <w:szCs w:val="24"/>
                <w:lang w:eastAsia="en-US"/>
              </w:rPr>
              <w:t>Representation and Advocacy</w:t>
            </w:r>
          </w:p>
          <w:p w14:paraId="7F5EB076" w14:textId="77777777"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 xml:space="preserve">Represent Save the Children in relevant internal and external fora including donor meetings (as appropriate) related to H&amp;N </w:t>
            </w:r>
          </w:p>
          <w:p w14:paraId="6EA49E9E" w14:textId="77777777"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Establish and maintain a sectorial NGO and Government network, maintain a clear understanding of who is doing what and where</w:t>
            </w:r>
          </w:p>
          <w:p w14:paraId="3C660810" w14:textId="77777777"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Leverage donor interest and government policies for the most deprived children in Rwanda both in emergency and development situations through targeted advocacy/key messages</w:t>
            </w:r>
          </w:p>
          <w:p w14:paraId="26A4BD68" w14:textId="19F63721"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Contribute to policy briefs and position papers</w:t>
            </w:r>
            <w:r>
              <w:rPr>
                <w:rFonts w:asciiTheme="minorHAnsi" w:hAnsiTheme="minorHAnsi" w:cstheme="minorHAnsi"/>
                <w:sz w:val="20"/>
                <w:lang w:eastAsia="en-US"/>
              </w:rPr>
              <w:t xml:space="preserve"> to articulate key advocacy messages</w:t>
            </w:r>
            <w:r w:rsidRPr="0063709F">
              <w:rPr>
                <w:rFonts w:asciiTheme="minorHAnsi" w:hAnsiTheme="minorHAnsi" w:cstheme="minorHAnsi"/>
                <w:sz w:val="20"/>
                <w:lang w:eastAsia="en-US"/>
              </w:rPr>
              <w:t xml:space="preserve"> as and when required related to the Health programme in coordination with other sectoral TSs, this may require technical collaboration with other technical Specialists within the country office or within the SC Members.</w:t>
            </w:r>
          </w:p>
          <w:p w14:paraId="247E7856" w14:textId="77777777" w:rsidR="0063709F" w:rsidRP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t>Actively participate and effectively &amp; positively represent Save the Children in Clusters, working groups and technical meetings at the national level, and ensure appropriate and effective representation at state levels</w:t>
            </w:r>
          </w:p>
          <w:p w14:paraId="4F84C488" w14:textId="17753C13" w:rsidR="0063709F" w:rsidRDefault="0063709F" w:rsidP="00A85C05">
            <w:pPr>
              <w:pStyle w:val="ListParagraph"/>
              <w:numPr>
                <w:ilvl w:val="0"/>
                <w:numId w:val="1"/>
              </w:numPr>
              <w:jc w:val="both"/>
              <w:rPr>
                <w:rFonts w:asciiTheme="minorHAnsi" w:hAnsiTheme="minorHAnsi" w:cstheme="minorHAnsi"/>
                <w:sz w:val="20"/>
                <w:lang w:eastAsia="en-US"/>
              </w:rPr>
            </w:pPr>
            <w:r w:rsidRPr="0063709F">
              <w:rPr>
                <w:rFonts w:asciiTheme="minorHAnsi" w:hAnsiTheme="minorHAnsi" w:cstheme="minorHAnsi"/>
                <w:sz w:val="20"/>
                <w:lang w:eastAsia="en-US"/>
              </w:rPr>
              <w:lastRenderedPageBreak/>
              <w:t>Participate in and contribute to SC Global Initiative activities for Health, as relevant.</w:t>
            </w:r>
          </w:p>
          <w:p w14:paraId="7A239B71" w14:textId="588100D9" w:rsidR="00B735B5" w:rsidRPr="00B735B5" w:rsidRDefault="00B735B5" w:rsidP="00A85C05">
            <w:pPr>
              <w:pStyle w:val="ListParagraph"/>
              <w:numPr>
                <w:ilvl w:val="0"/>
                <w:numId w:val="1"/>
              </w:numPr>
              <w:jc w:val="both"/>
              <w:rPr>
                <w:rFonts w:asciiTheme="minorHAnsi" w:hAnsiTheme="minorHAnsi" w:cstheme="minorHAnsi"/>
                <w:sz w:val="20"/>
                <w:lang w:eastAsia="en-US"/>
              </w:rPr>
            </w:pPr>
            <w:r w:rsidRPr="00B735B5">
              <w:rPr>
                <w:rFonts w:asciiTheme="minorHAnsi" w:hAnsiTheme="minorHAnsi" w:cstheme="minorHAnsi"/>
                <w:sz w:val="20"/>
                <w:lang w:eastAsia="en-US"/>
              </w:rPr>
              <w:t>Participate in</w:t>
            </w:r>
            <w:r>
              <w:rPr>
                <w:rFonts w:asciiTheme="minorHAnsi" w:hAnsiTheme="minorHAnsi" w:cstheme="minorHAnsi"/>
                <w:sz w:val="20"/>
                <w:lang w:eastAsia="en-US"/>
              </w:rPr>
              <w:t xml:space="preserve"> the preparation, planning and be part of</w:t>
            </w:r>
            <w:r w:rsidRPr="00B735B5">
              <w:rPr>
                <w:rFonts w:asciiTheme="minorHAnsi" w:hAnsiTheme="minorHAnsi" w:cstheme="minorHAnsi"/>
                <w:sz w:val="20"/>
                <w:lang w:eastAsia="en-US"/>
              </w:rPr>
              <w:t xml:space="preserve"> any Donor visit to project(s) within the country office portfolio, as required.   </w:t>
            </w:r>
          </w:p>
          <w:p w14:paraId="4DDF5A50" w14:textId="77777777" w:rsidR="0063709F" w:rsidRDefault="0063709F" w:rsidP="00593A91">
            <w:pPr>
              <w:ind w:left="3"/>
              <w:jc w:val="both"/>
              <w:rPr>
                <w:rFonts w:asciiTheme="minorHAnsi" w:hAnsiTheme="minorHAnsi" w:cstheme="minorHAnsi"/>
                <w:b/>
                <w:color w:val="FF0000"/>
                <w:sz w:val="20"/>
              </w:rPr>
            </w:pPr>
          </w:p>
          <w:p w14:paraId="48C46BBE" w14:textId="59489BB9" w:rsidR="00F5516C" w:rsidRPr="00B735B5" w:rsidRDefault="00B735B5" w:rsidP="00593A91">
            <w:pPr>
              <w:ind w:left="3"/>
              <w:jc w:val="both"/>
              <w:rPr>
                <w:rFonts w:asciiTheme="minorHAnsi" w:hAnsiTheme="minorHAnsi" w:cstheme="minorHAnsi"/>
                <w:b/>
                <w:sz w:val="20"/>
              </w:rPr>
            </w:pPr>
            <w:r w:rsidRPr="00B735B5">
              <w:rPr>
                <w:rFonts w:asciiTheme="minorHAnsi" w:hAnsiTheme="minorHAnsi" w:cstheme="minorHAnsi"/>
                <w:b/>
                <w:sz w:val="20"/>
              </w:rPr>
              <w:t>Other</w:t>
            </w:r>
          </w:p>
          <w:p w14:paraId="6377929D" w14:textId="77777777" w:rsidR="00B735B5" w:rsidRPr="00B735B5" w:rsidRDefault="00B735B5" w:rsidP="00A85C05">
            <w:pPr>
              <w:pStyle w:val="ListParagraph"/>
              <w:numPr>
                <w:ilvl w:val="0"/>
                <w:numId w:val="1"/>
              </w:numPr>
              <w:jc w:val="both"/>
              <w:rPr>
                <w:rFonts w:asciiTheme="minorHAnsi" w:hAnsiTheme="minorHAnsi" w:cstheme="minorHAnsi"/>
                <w:sz w:val="20"/>
                <w:lang w:eastAsia="en-US"/>
              </w:rPr>
            </w:pPr>
            <w:r w:rsidRPr="00B735B5">
              <w:rPr>
                <w:rFonts w:asciiTheme="minorHAnsi" w:hAnsiTheme="minorHAnsi" w:cstheme="minorHAnsi"/>
                <w:sz w:val="20"/>
                <w:lang w:eastAsia="en-US"/>
              </w:rPr>
              <w:t xml:space="preserve">Actively participate in key relevant internal meetings such as Programme Review Meetings, Senior Management Team or Area-based meetings as required.  </w:t>
            </w:r>
          </w:p>
          <w:p w14:paraId="11555DE6" w14:textId="56DD2DD7" w:rsidR="00F5516C" w:rsidRPr="00B735B5" w:rsidRDefault="00B735B5" w:rsidP="00A85C05">
            <w:pPr>
              <w:pStyle w:val="ListParagraph"/>
              <w:numPr>
                <w:ilvl w:val="0"/>
                <w:numId w:val="1"/>
              </w:numPr>
              <w:jc w:val="both"/>
              <w:rPr>
                <w:rFonts w:asciiTheme="minorHAnsi" w:hAnsiTheme="minorHAnsi" w:cstheme="minorHAnsi"/>
                <w:sz w:val="20"/>
                <w:lang w:eastAsia="en-US"/>
              </w:rPr>
            </w:pPr>
            <w:r w:rsidRPr="00B735B5">
              <w:rPr>
                <w:rFonts w:asciiTheme="minorHAnsi" w:hAnsiTheme="minorHAnsi" w:cstheme="minorHAnsi"/>
                <w:sz w:val="20"/>
                <w:lang w:eastAsia="en-US"/>
              </w:rPr>
              <w:t xml:space="preserve">Perform any other tasks, particularly in any of the above areas related to the </w:t>
            </w:r>
            <w:r>
              <w:rPr>
                <w:rFonts w:asciiTheme="minorHAnsi" w:hAnsiTheme="minorHAnsi" w:cstheme="minorHAnsi"/>
                <w:sz w:val="20"/>
                <w:lang w:eastAsia="en-US"/>
              </w:rPr>
              <w:t>Rwanda</w:t>
            </w:r>
            <w:r w:rsidRPr="00B735B5">
              <w:rPr>
                <w:rFonts w:asciiTheme="minorHAnsi" w:hAnsiTheme="minorHAnsi" w:cstheme="minorHAnsi"/>
                <w:sz w:val="20"/>
                <w:lang w:eastAsia="en-US"/>
              </w:rPr>
              <w:t xml:space="preserve"> Country Office growth, as required by the supervisor and the role </w:t>
            </w:r>
          </w:p>
        </w:tc>
      </w:tr>
      <w:tr w:rsidR="00F5516C" w:rsidRPr="003D20A2" w14:paraId="27D903B1" w14:textId="77777777" w:rsidTr="00E17931">
        <w:tc>
          <w:tcPr>
            <w:tcW w:w="9791" w:type="dxa"/>
            <w:gridSpan w:val="2"/>
            <w:tcBorders>
              <w:top w:val="single" w:sz="4" w:space="0" w:color="000000"/>
              <w:left w:val="single" w:sz="4" w:space="0" w:color="000000"/>
              <w:bottom w:val="single" w:sz="4" w:space="0" w:color="000000"/>
              <w:right w:val="single" w:sz="4" w:space="0" w:color="000000"/>
            </w:tcBorders>
          </w:tcPr>
          <w:p w14:paraId="0041A895" w14:textId="77777777" w:rsidR="00F5516C" w:rsidRPr="003D20A2" w:rsidRDefault="00F5516C" w:rsidP="00593A91">
            <w:pPr>
              <w:snapToGrid w:val="0"/>
              <w:ind w:left="-24"/>
              <w:jc w:val="both"/>
              <w:rPr>
                <w:rFonts w:asciiTheme="minorHAnsi" w:hAnsiTheme="minorHAnsi" w:cstheme="minorHAnsi"/>
                <w:b/>
                <w:sz w:val="20"/>
              </w:rPr>
            </w:pPr>
          </w:p>
          <w:p w14:paraId="71ED0F27" w14:textId="77777777" w:rsidR="00F5516C" w:rsidRPr="003D20A2" w:rsidRDefault="00F5516C" w:rsidP="00593A91">
            <w:pPr>
              <w:snapToGrid w:val="0"/>
              <w:ind w:left="-24"/>
              <w:jc w:val="both"/>
              <w:rPr>
                <w:rFonts w:asciiTheme="minorHAnsi" w:hAnsiTheme="minorHAnsi" w:cstheme="minorHAnsi"/>
                <w:b/>
                <w:sz w:val="20"/>
              </w:rPr>
            </w:pPr>
            <w:r w:rsidRPr="003D20A2">
              <w:rPr>
                <w:rFonts w:asciiTheme="minorHAnsi" w:hAnsiTheme="minorHAnsi" w:cstheme="minorHAnsi"/>
                <w:b/>
                <w:sz w:val="20"/>
              </w:rPr>
              <w:t>SKILLS AND BEHAVIOURS (our Values in Practice)</w:t>
            </w:r>
          </w:p>
          <w:p w14:paraId="2E6B3FC2" w14:textId="77777777" w:rsidR="00F5516C" w:rsidRPr="003D20A2" w:rsidRDefault="00F5516C" w:rsidP="00593A91">
            <w:pPr>
              <w:ind w:left="-24"/>
              <w:jc w:val="both"/>
              <w:rPr>
                <w:rFonts w:asciiTheme="minorHAnsi" w:hAnsiTheme="minorHAnsi" w:cstheme="minorHAnsi"/>
                <w:b/>
                <w:sz w:val="20"/>
              </w:rPr>
            </w:pPr>
            <w:r w:rsidRPr="003D20A2">
              <w:rPr>
                <w:rFonts w:asciiTheme="minorHAnsi" w:hAnsiTheme="minorHAnsi" w:cstheme="minorHAnsi"/>
                <w:b/>
                <w:sz w:val="20"/>
              </w:rPr>
              <w:t>Accountability:</w:t>
            </w:r>
          </w:p>
          <w:p w14:paraId="2A79D0FF" w14:textId="77777777" w:rsidR="00F5516C" w:rsidRPr="003D20A2" w:rsidRDefault="00F5516C" w:rsidP="00593A91">
            <w:pPr>
              <w:ind w:left="-24"/>
              <w:jc w:val="both"/>
              <w:rPr>
                <w:rFonts w:asciiTheme="minorHAnsi" w:hAnsiTheme="minorHAnsi" w:cstheme="minorHAnsi"/>
                <w:b/>
                <w:sz w:val="20"/>
              </w:rPr>
            </w:pPr>
            <w:r w:rsidRPr="003D20A2">
              <w:rPr>
                <w:rFonts w:asciiTheme="minorHAnsi" w:hAnsiTheme="minorHAnsi" w:cstheme="minorHAnsi"/>
                <w:b/>
                <w:sz w:val="20"/>
              </w:rPr>
              <w:t>Ambition:</w:t>
            </w:r>
          </w:p>
          <w:p w14:paraId="1E53844E" w14:textId="77777777" w:rsidR="00F5516C" w:rsidRPr="003D20A2" w:rsidRDefault="00F5516C" w:rsidP="00A85C05">
            <w:pPr>
              <w:numPr>
                <w:ilvl w:val="0"/>
                <w:numId w:val="5"/>
              </w:numPr>
              <w:jc w:val="both"/>
              <w:rPr>
                <w:rFonts w:asciiTheme="minorHAnsi" w:hAnsiTheme="minorHAnsi" w:cstheme="minorHAnsi"/>
                <w:sz w:val="20"/>
              </w:rPr>
            </w:pPr>
            <w:r w:rsidRPr="003D20A2">
              <w:rPr>
                <w:rFonts w:asciiTheme="minorHAnsi" w:hAnsiTheme="minorHAnsi" w:cstheme="minorHAnsi"/>
                <w:sz w:val="20"/>
              </w:rPr>
              <w:t>Sets ambitious and challenging goals for themselves and their team, takes responsibility for their own personal development and encourages their team to do the same</w:t>
            </w:r>
          </w:p>
          <w:p w14:paraId="05076A9F" w14:textId="77777777" w:rsidR="00F5516C" w:rsidRPr="003D20A2" w:rsidRDefault="00F5516C" w:rsidP="00A85C05">
            <w:pPr>
              <w:numPr>
                <w:ilvl w:val="0"/>
                <w:numId w:val="5"/>
              </w:numPr>
              <w:jc w:val="both"/>
              <w:rPr>
                <w:rFonts w:asciiTheme="minorHAnsi" w:hAnsiTheme="minorHAnsi" w:cstheme="minorHAnsi"/>
                <w:sz w:val="20"/>
              </w:rPr>
            </w:pPr>
            <w:r w:rsidRPr="003D20A2">
              <w:rPr>
                <w:rFonts w:asciiTheme="minorHAnsi" w:hAnsiTheme="minorHAnsi" w:cstheme="minorHAnsi"/>
                <w:sz w:val="20"/>
              </w:rPr>
              <w:t>Future orientated, thinks strategically and on a global scale</w:t>
            </w:r>
          </w:p>
          <w:p w14:paraId="089217C7" w14:textId="77777777" w:rsidR="00F5516C" w:rsidRPr="003D20A2" w:rsidRDefault="00F5516C" w:rsidP="00593A91">
            <w:pPr>
              <w:ind w:left="-24"/>
              <w:jc w:val="both"/>
              <w:rPr>
                <w:rFonts w:asciiTheme="minorHAnsi" w:hAnsiTheme="minorHAnsi" w:cstheme="minorHAnsi"/>
                <w:b/>
                <w:sz w:val="20"/>
              </w:rPr>
            </w:pPr>
            <w:r w:rsidRPr="003D20A2">
              <w:rPr>
                <w:rFonts w:asciiTheme="minorHAnsi" w:hAnsiTheme="minorHAnsi" w:cstheme="minorHAnsi"/>
                <w:b/>
                <w:sz w:val="20"/>
              </w:rPr>
              <w:t>Collaboration:</w:t>
            </w:r>
          </w:p>
          <w:p w14:paraId="67A6E1BE" w14:textId="77777777" w:rsidR="00F5516C" w:rsidRPr="003D20A2" w:rsidRDefault="00F5516C" w:rsidP="00A85C05">
            <w:pPr>
              <w:numPr>
                <w:ilvl w:val="0"/>
                <w:numId w:val="4"/>
              </w:numPr>
              <w:jc w:val="both"/>
              <w:rPr>
                <w:rFonts w:asciiTheme="minorHAnsi" w:hAnsiTheme="minorHAnsi" w:cstheme="minorHAnsi"/>
                <w:sz w:val="20"/>
              </w:rPr>
            </w:pPr>
            <w:r w:rsidRPr="003D20A2">
              <w:rPr>
                <w:rFonts w:asciiTheme="minorHAnsi" w:hAnsiTheme="minorHAnsi" w:cstheme="minorHAnsi"/>
                <w:sz w:val="20"/>
              </w:rPr>
              <w:t>Approachable, good listener, easy to talk to; builds and maintains effective relationships with colleagues, Members and external partners and supporters</w:t>
            </w:r>
          </w:p>
          <w:p w14:paraId="082F1590" w14:textId="77777777" w:rsidR="00F5516C" w:rsidRPr="003D20A2" w:rsidRDefault="00F5516C" w:rsidP="00A85C05">
            <w:pPr>
              <w:numPr>
                <w:ilvl w:val="0"/>
                <w:numId w:val="4"/>
              </w:numPr>
              <w:jc w:val="both"/>
              <w:rPr>
                <w:rFonts w:asciiTheme="minorHAnsi" w:hAnsiTheme="minorHAnsi" w:cstheme="minorHAnsi"/>
                <w:sz w:val="20"/>
              </w:rPr>
            </w:pPr>
            <w:r w:rsidRPr="003D20A2">
              <w:rPr>
                <w:rFonts w:asciiTheme="minorHAnsi" w:hAnsiTheme="minorHAnsi" w:cstheme="minorHAnsi"/>
                <w:sz w:val="20"/>
              </w:rPr>
              <w:t>Values diversity and different people’s perspectives, able to work cross-culturally.</w:t>
            </w:r>
          </w:p>
          <w:p w14:paraId="115AD922" w14:textId="77777777" w:rsidR="00F5516C" w:rsidRPr="003D20A2" w:rsidRDefault="00F5516C" w:rsidP="00593A91">
            <w:pPr>
              <w:ind w:left="-24"/>
              <w:jc w:val="both"/>
              <w:rPr>
                <w:rFonts w:asciiTheme="minorHAnsi" w:hAnsiTheme="minorHAnsi" w:cstheme="minorHAnsi"/>
                <w:b/>
                <w:sz w:val="20"/>
              </w:rPr>
            </w:pPr>
            <w:r w:rsidRPr="003D20A2">
              <w:rPr>
                <w:rFonts w:asciiTheme="minorHAnsi" w:hAnsiTheme="minorHAnsi" w:cstheme="minorHAnsi"/>
                <w:b/>
                <w:sz w:val="20"/>
              </w:rPr>
              <w:t>Creativity:</w:t>
            </w:r>
          </w:p>
          <w:p w14:paraId="65489A15" w14:textId="77777777" w:rsidR="00F5516C" w:rsidRPr="003D20A2" w:rsidRDefault="00F5516C" w:rsidP="00A85C05">
            <w:pPr>
              <w:numPr>
                <w:ilvl w:val="0"/>
                <w:numId w:val="3"/>
              </w:numPr>
              <w:jc w:val="both"/>
              <w:rPr>
                <w:rFonts w:asciiTheme="minorHAnsi" w:hAnsiTheme="minorHAnsi" w:cstheme="minorHAnsi"/>
                <w:sz w:val="20"/>
              </w:rPr>
            </w:pPr>
            <w:r w:rsidRPr="003D20A2">
              <w:rPr>
                <w:rFonts w:asciiTheme="minorHAnsi" w:hAnsiTheme="minorHAnsi" w:cstheme="minorHAnsi"/>
                <w:sz w:val="20"/>
              </w:rPr>
              <w:t>Develops and encourages new and innovative solutions</w:t>
            </w:r>
          </w:p>
          <w:p w14:paraId="2D4C0254" w14:textId="77777777" w:rsidR="00F5516C" w:rsidRPr="003D20A2" w:rsidRDefault="00F5516C" w:rsidP="00593A91">
            <w:pPr>
              <w:ind w:left="-24"/>
              <w:jc w:val="both"/>
              <w:rPr>
                <w:rFonts w:asciiTheme="minorHAnsi" w:hAnsiTheme="minorHAnsi" w:cstheme="minorHAnsi"/>
                <w:b/>
                <w:sz w:val="20"/>
              </w:rPr>
            </w:pPr>
            <w:r w:rsidRPr="003D20A2">
              <w:rPr>
                <w:rFonts w:asciiTheme="minorHAnsi" w:hAnsiTheme="minorHAnsi" w:cstheme="minorHAnsi"/>
                <w:b/>
                <w:sz w:val="20"/>
              </w:rPr>
              <w:t>Integrity:</w:t>
            </w:r>
          </w:p>
          <w:p w14:paraId="58021D2B" w14:textId="77777777" w:rsidR="00F5516C" w:rsidRPr="003D20A2" w:rsidRDefault="00F5516C" w:rsidP="00A85C05">
            <w:pPr>
              <w:numPr>
                <w:ilvl w:val="0"/>
                <w:numId w:val="2"/>
              </w:numPr>
              <w:jc w:val="both"/>
              <w:rPr>
                <w:rFonts w:asciiTheme="minorHAnsi" w:hAnsiTheme="minorHAnsi" w:cstheme="minorHAnsi"/>
                <w:sz w:val="20"/>
              </w:rPr>
            </w:pPr>
            <w:r w:rsidRPr="003D20A2">
              <w:rPr>
                <w:rFonts w:asciiTheme="minorHAnsi" w:hAnsiTheme="minorHAnsi" w:cstheme="minorHAnsi"/>
                <w:sz w:val="20"/>
              </w:rPr>
              <w:t>honest, encourages openness and transparency, builds trust and confidence</w:t>
            </w:r>
          </w:p>
          <w:p w14:paraId="6425CD7D" w14:textId="77777777" w:rsidR="00F5516C" w:rsidRPr="003D20A2" w:rsidRDefault="00F5516C" w:rsidP="00A85C05">
            <w:pPr>
              <w:numPr>
                <w:ilvl w:val="0"/>
                <w:numId w:val="2"/>
              </w:numPr>
              <w:jc w:val="both"/>
              <w:rPr>
                <w:rFonts w:asciiTheme="minorHAnsi" w:hAnsiTheme="minorHAnsi" w:cstheme="minorHAnsi"/>
                <w:sz w:val="20"/>
              </w:rPr>
            </w:pPr>
            <w:r w:rsidRPr="003D20A2">
              <w:rPr>
                <w:rFonts w:asciiTheme="minorHAnsi" w:hAnsiTheme="minorHAnsi" w:cstheme="minorHAnsi"/>
                <w:sz w:val="20"/>
              </w:rPr>
              <w:t>displays consistent excellent judgement</w:t>
            </w:r>
          </w:p>
          <w:p w14:paraId="19493092" w14:textId="77777777" w:rsidR="00F5516C" w:rsidRPr="003D20A2" w:rsidRDefault="00F5516C" w:rsidP="00593A91">
            <w:pPr>
              <w:ind w:left="336"/>
              <w:jc w:val="both"/>
              <w:rPr>
                <w:rFonts w:asciiTheme="minorHAnsi" w:hAnsiTheme="minorHAnsi" w:cstheme="minorHAnsi"/>
                <w:sz w:val="20"/>
              </w:rPr>
            </w:pPr>
          </w:p>
        </w:tc>
      </w:tr>
      <w:tr w:rsidR="00F5516C" w:rsidRPr="003D20A2" w14:paraId="75C5CD19" w14:textId="77777777" w:rsidTr="00E17931">
        <w:tc>
          <w:tcPr>
            <w:tcW w:w="9791" w:type="dxa"/>
            <w:gridSpan w:val="2"/>
            <w:tcBorders>
              <w:top w:val="single" w:sz="4" w:space="0" w:color="000000"/>
              <w:left w:val="single" w:sz="4" w:space="0" w:color="000000"/>
              <w:bottom w:val="single" w:sz="4" w:space="0" w:color="000000"/>
              <w:right w:val="single" w:sz="4" w:space="0" w:color="000000"/>
            </w:tcBorders>
          </w:tcPr>
          <w:p w14:paraId="0D03FFB8" w14:textId="77777777" w:rsidR="008F5CBA" w:rsidRPr="003D20A2" w:rsidRDefault="00F5516C" w:rsidP="00593A91">
            <w:pPr>
              <w:snapToGrid w:val="0"/>
              <w:jc w:val="both"/>
              <w:rPr>
                <w:rFonts w:asciiTheme="minorHAnsi" w:hAnsiTheme="minorHAnsi" w:cstheme="minorHAnsi"/>
                <w:b/>
                <w:sz w:val="20"/>
              </w:rPr>
            </w:pPr>
            <w:r w:rsidRPr="003D20A2">
              <w:rPr>
                <w:rFonts w:asciiTheme="minorHAnsi" w:hAnsiTheme="minorHAnsi" w:cstheme="minorHAnsi"/>
                <w:b/>
                <w:sz w:val="20"/>
              </w:rPr>
              <w:t>QUALIFICATIONS AND EXPERIENCE AND ATTRIBUTES</w:t>
            </w:r>
          </w:p>
          <w:p w14:paraId="62E8D967" w14:textId="77777777" w:rsidR="00F31588" w:rsidRPr="003D20A2" w:rsidRDefault="00F31588" w:rsidP="00593A91">
            <w:pPr>
              <w:snapToGrid w:val="0"/>
              <w:jc w:val="both"/>
              <w:rPr>
                <w:rFonts w:asciiTheme="minorHAnsi" w:hAnsiTheme="minorHAnsi" w:cstheme="minorHAnsi"/>
                <w:b/>
                <w:sz w:val="20"/>
              </w:rPr>
            </w:pPr>
            <w:r w:rsidRPr="003D20A2">
              <w:rPr>
                <w:rFonts w:asciiTheme="minorHAnsi" w:hAnsiTheme="minorHAnsi" w:cstheme="minorHAnsi"/>
                <w:b/>
                <w:sz w:val="20"/>
                <w:lang w:eastAsia="en-US"/>
              </w:rPr>
              <w:t>Qualifications</w:t>
            </w:r>
          </w:p>
          <w:p w14:paraId="01F5189B" w14:textId="302C1037" w:rsidR="00B735B5" w:rsidRPr="00B735B5" w:rsidRDefault="00F02893" w:rsidP="00A85C05">
            <w:pPr>
              <w:pStyle w:val="ListParagraph"/>
              <w:numPr>
                <w:ilvl w:val="0"/>
                <w:numId w:val="1"/>
              </w:numPr>
              <w:jc w:val="both"/>
              <w:rPr>
                <w:rFonts w:asciiTheme="minorHAnsi" w:hAnsiTheme="minorHAnsi" w:cstheme="minorHAnsi"/>
                <w:sz w:val="20"/>
                <w:lang w:eastAsia="en-US"/>
              </w:rPr>
            </w:pPr>
            <w:r>
              <w:rPr>
                <w:rFonts w:asciiTheme="minorHAnsi" w:hAnsiTheme="minorHAnsi" w:cstheme="minorHAnsi"/>
                <w:sz w:val="20"/>
                <w:lang w:eastAsia="en-US"/>
              </w:rPr>
              <w:t>Holds a</w:t>
            </w:r>
            <w:r w:rsidR="009D6D89">
              <w:rPr>
                <w:rFonts w:asciiTheme="minorHAnsi" w:hAnsiTheme="minorHAnsi" w:cstheme="minorHAnsi"/>
                <w:sz w:val="20"/>
                <w:lang w:eastAsia="en-US"/>
              </w:rPr>
              <w:t xml:space="preserve"> </w:t>
            </w:r>
            <w:proofErr w:type="spellStart"/>
            <w:r w:rsidR="009D6D89">
              <w:rPr>
                <w:rFonts w:asciiTheme="minorHAnsi" w:hAnsiTheme="minorHAnsi" w:cstheme="minorHAnsi"/>
                <w:sz w:val="20"/>
                <w:lang w:eastAsia="en-US"/>
              </w:rPr>
              <w:t>Master</w:t>
            </w:r>
            <w:r w:rsidR="00B735B5" w:rsidRPr="00B735B5">
              <w:rPr>
                <w:rFonts w:asciiTheme="minorHAnsi" w:hAnsiTheme="minorHAnsi" w:cstheme="minorHAnsi"/>
                <w:sz w:val="20"/>
                <w:lang w:eastAsia="en-US"/>
              </w:rPr>
              <w:t>s</w:t>
            </w:r>
            <w:proofErr w:type="spellEnd"/>
            <w:r w:rsidR="00B735B5" w:rsidRPr="00B735B5">
              <w:rPr>
                <w:rFonts w:asciiTheme="minorHAnsi" w:hAnsiTheme="minorHAnsi" w:cstheme="minorHAnsi"/>
                <w:sz w:val="20"/>
                <w:lang w:eastAsia="en-US"/>
              </w:rPr>
              <w:t xml:space="preserve"> Degree in public health, </w:t>
            </w:r>
            <w:r w:rsidR="009D6D89">
              <w:rPr>
                <w:rFonts w:asciiTheme="minorHAnsi" w:hAnsiTheme="minorHAnsi" w:cstheme="minorHAnsi"/>
                <w:sz w:val="20"/>
                <w:lang w:eastAsia="en-US"/>
              </w:rPr>
              <w:t xml:space="preserve">international </w:t>
            </w:r>
            <w:r w:rsidR="00B735B5" w:rsidRPr="00B735B5">
              <w:rPr>
                <w:rFonts w:asciiTheme="minorHAnsi" w:hAnsiTheme="minorHAnsi" w:cstheme="minorHAnsi"/>
                <w:sz w:val="20"/>
                <w:lang w:eastAsia="en-US"/>
              </w:rPr>
              <w:t>health or equivalent and relevant field.</w:t>
            </w:r>
          </w:p>
          <w:p w14:paraId="7C1383E1" w14:textId="33F9A9FD" w:rsidR="00B735B5" w:rsidRDefault="00B735B5" w:rsidP="00A85C05">
            <w:pPr>
              <w:pStyle w:val="ListParagraph"/>
              <w:numPr>
                <w:ilvl w:val="0"/>
                <w:numId w:val="1"/>
              </w:numPr>
              <w:jc w:val="both"/>
              <w:rPr>
                <w:rFonts w:asciiTheme="minorHAnsi" w:hAnsiTheme="minorHAnsi" w:cstheme="minorHAnsi"/>
                <w:sz w:val="20"/>
                <w:lang w:eastAsia="en-US"/>
              </w:rPr>
            </w:pPr>
            <w:r w:rsidRPr="00B735B5">
              <w:rPr>
                <w:rFonts w:asciiTheme="minorHAnsi" w:hAnsiTheme="minorHAnsi" w:cstheme="minorHAnsi"/>
                <w:sz w:val="20"/>
                <w:lang w:eastAsia="en-US"/>
              </w:rPr>
              <w:t xml:space="preserve">Significant professional experience, at least 8 years, of </w:t>
            </w:r>
            <w:r w:rsidR="0054427C" w:rsidRPr="00B735B5">
              <w:rPr>
                <w:rFonts w:asciiTheme="minorHAnsi" w:hAnsiTheme="minorHAnsi" w:cstheme="minorHAnsi"/>
                <w:sz w:val="20"/>
                <w:lang w:eastAsia="en-US"/>
              </w:rPr>
              <w:t xml:space="preserve">developing and managing high quality, innovative and cost-effective technical H&amp;N projects preferably in the Rwandan context and with International NGOs </w:t>
            </w:r>
          </w:p>
          <w:p w14:paraId="44BFF319" w14:textId="5FD2EED9" w:rsidR="0054427C" w:rsidRPr="00B735B5" w:rsidRDefault="0054427C" w:rsidP="00A85C05">
            <w:pPr>
              <w:pStyle w:val="ListParagraph"/>
              <w:numPr>
                <w:ilvl w:val="0"/>
                <w:numId w:val="1"/>
              </w:numPr>
              <w:jc w:val="both"/>
              <w:rPr>
                <w:rFonts w:asciiTheme="minorHAnsi" w:hAnsiTheme="minorHAnsi" w:cstheme="minorHAnsi"/>
                <w:sz w:val="20"/>
                <w:lang w:eastAsia="en-US"/>
              </w:rPr>
            </w:pPr>
            <w:r>
              <w:rPr>
                <w:rFonts w:asciiTheme="minorHAnsi" w:hAnsiTheme="minorHAnsi" w:cstheme="minorHAnsi"/>
                <w:sz w:val="20"/>
                <w:lang w:eastAsia="en-US"/>
              </w:rPr>
              <w:t xml:space="preserve">Demonstrated experience working in emergency/humanitarian settings. </w:t>
            </w:r>
          </w:p>
          <w:p w14:paraId="2311CBF9" w14:textId="69696DD0" w:rsidR="00B735B5" w:rsidRPr="00B735B5" w:rsidRDefault="00B735B5" w:rsidP="00A85C05">
            <w:pPr>
              <w:pStyle w:val="ListParagraph"/>
              <w:numPr>
                <w:ilvl w:val="0"/>
                <w:numId w:val="1"/>
              </w:numPr>
              <w:jc w:val="both"/>
              <w:rPr>
                <w:rFonts w:asciiTheme="minorHAnsi" w:hAnsiTheme="minorHAnsi" w:cstheme="minorHAnsi"/>
                <w:sz w:val="20"/>
                <w:lang w:eastAsia="en-US"/>
              </w:rPr>
            </w:pPr>
            <w:r w:rsidRPr="00B735B5">
              <w:rPr>
                <w:rFonts w:asciiTheme="minorHAnsi" w:hAnsiTheme="minorHAnsi" w:cstheme="minorHAnsi"/>
                <w:sz w:val="20"/>
                <w:lang w:eastAsia="en-US"/>
              </w:rPr>
              <w:t xml:space="preserve">Demonstrated experience working with and providing technical assistance to the Ministry of Health at national and subnational levels with an intimate understanding of the Rwanda Health System. Experience working within the Rwanda Health System will be an added advantage. </w:t>
            </w:r>
          </w:p>
          <w:p w14:paraId="2F3AB0F5" w14:textId="24769670" w:rsidR="00B735B5" w:rsidRPr="00B735B5" w:rsidRDefault="00B735B5" w:rsidP="00A85C05">
            <w:pPr>
              <w:pStyle w:val="ListParagraph"/>
              <w:numPr>
                <w:ilvl w:val="0"/>
                <w:numId w:val="1"/>
              </w:numPr>
              <w:jc w:val="both"/>
              <w:rPr>
                <w:rFonts w:asciiTheme="minorHAnsi" w:hAnsiTheme="minorHAnsi" w:cstheme="minorHAnsi"/>
                <w:sz w:val="20"/>
                <w:lang w:eastAsia="en-US"/>
              </w:rPr>
            </w:pPr>
            <w:r w:rsidRPr="00B735B5">
              <w:rPr>
                <w:rFonts w:asciiTheme="minorHAnsi" w:hAnsiTheme="minorHAnsi" w:cstheme="minorHAnsi"/>
                <w:sz w:val="20"/>
                <w:lang w:eastAsia="en-US"/>
              </w:rPr>
              <w:t xml:space="preserve">Knowledge of current global, regional and country level health discourses on </w:t>
            </w:r>
            <w:proofErr w:type="spellStart"/>
            <w:r w:rsidRPr="00B735B5">
              <w:rPr>
                <w:rFonts w:asciiTheme="minorHAnsi" w:hAnsiTheme="minorHAnsi" w:cstheme="minorHAnsi"/>
                <w:sz w:val="20"/>
                <w:lang w:eastAsia="en-US"/>
              </w:rPr>
              <w:t>newborn</w:t>
            </w:r>
            <w:proofErr w:type="spellEnd"/>
            <w:r w:rsidRPr="00B735B5">
              <w:rPr>
                <w:rFonts w:asciiTheme="minorHAnsi" w:hAnsiTheme="minorHAnsi" w:cstheme="minorHAnsi"/>
                <w:sz w:val="20"/>
                <w:lang w:eastAsia="en-US"/>
              </w:rPr>
              <w:t xml:space="preserve"> and child health, nutrition, adolescent health, </w:t>
            </w:r>
            <w:proofErr w:type="spellStart"/>
            <w:r w:rsidRPr="00B735B5">
              <w:rPr>
                <w:rFonts w:asciiTheme="minorHAnsi" w:hAnsiTheme="minorHAnsi" w:cstheme="minorHAnsi"/>
                <w:sz w:val="20"/>
                <w:lang w:eastAsia="en-US"/>
              </w:rPr>
              <w:t>mHealth</w:t>
            </w:r>
            <w:proofErr w:type="spellEnd"/>
            <w:r w:rsidRPr="00B735B5">
              <w:rPr>
                <w:rFonts w:asciiTheme="minorHAnsi" w:hAnsiTheme="minorHAnsi" w:cstheme="minorHAnsi"/>
                <w:sz w:val="20"/>
                <w:lang w:eastAsia="en-US"/>
              </w:rPr>
              <w:t xml:space="preserve"> and emergency health. </w:t>
            </w:r>
          </w:p>
          <w:p w14:paraId="789DDE17" w14:textId="77777777" w:rsidR="0054427C" w:rsidRDefault="00B735B5" w:rsidP="00A85C05">
            <w:pPr>
              <w:pStyle w:val="ListParagraph"/>
              <w:numPr>
                <w:ilvl w:val="0"/>
                <w:numId w:val="1"/>
              </w:numPr>
              <w:jc w:val="both"/>
              <w:rPr>
                <w:rFonts w:asciiTheme="minorHAnsi" w:hAnsiTheme="minorHAnsi" w:cstheme="minorHAnsi"/>
                <w:sz w:val="20"/>
                <w:lang w:eastAsia="en-US"/>
              </w:rPr>
            </w:pPr>
            <w:r w:rsidRPr="0054427C">
              <w:rPr>
                <w:rFonts w:asciiTheme="minorHAnsi" w:hAnsiTheme="minorHAnsi" w:cstheme="minorHAnsi"/>
                <w:sz w:val="20"/>
                <w:lang w:eastAsia="en-US"/>
              </w:rPr>
              <w:t xml:space="preserve">Fluency in written and spoken English and substantial experience in preparing projects proposals and </w:t>
            </w:r>
            <w:r w:rsidR="0054427C" w:rsidRPr="0054427C">
              <w:rPr>
                <w:rFonts w:asciiTheme="minorHAnsi" w:hAnsiTheme="minorHAnsi" w:cstheme="minorHAnsi"/>
                <w:sz w:val="20"/>
                <w:lang w:eastAsia="en-US"/>
              </w:rPr>
              <w:t xml:space="preserve">donor reports. </w:t>
            </w:r>
          </w:p>
          <w:p w14:paraId="0085B53C" w14:textId="2444A5EB" w:rsidR="00B735B5" w:rsidRPr="0054427C" w:rsidRDefault="00B735B5" w:rsidP="00A85C05">
            <w:pPr>
              <w:pStyle w:val="ListParagraph"/>
              <w:numPr>
                <w:ilvl w:val="0"/>
                <w:numId w:val="1"/>
              </w:numPr>
              <w:jc w:val="both"/>
              <w:rPr>
                <w:rFonts w:asciiTheme="minorHAnsi" w:hAnsiTheme="minorHAnsi" w:cstheme="minorHAnsi"/>
                <w:sz w:val="20"/>
                <w:lang w:eastAsia="en-US"/>
              </w:rPr>
            </w:pPr>
            <w:r w:rsidRPr="0054427C">
              <w:rPr>
                <w:rFonts w:asciiTheme="minorHAnsi" w:hAnsiTheme="minorHAnsi" w:cstheme="minorHAnsi"/>
                <w:sz w:val="20"/>
                <w:lang w:eastAsia="en-US"/>
              </w:rPr>
              <w:t>Excellent interpersonal, communication and presentation skills and commitment to capacity building of staff with proven skills as a trainer/facilitator and mentor.</w:t>
            </w:r>
          </w:p>
          <w:p w14:paraId="78D6D63C" w14:textId="7F3B634E" w:rsidR="0054427C" w:rsidRPr="003D20A2" w:rsidRDefault="0054427C" w:rsidP="00A85C05">
            <w:pPr>
              <w:pStyle w:val="ListParagraph"/>
              <w:numPr>
                <w:ilvl w:val="0"/>
                <w:numId w:val="1"/>
              </w:numPr>
              <w:jc w:val="both"/>
              <w:rPr>
                <w:rFonts w:asciiTheme="minorHAnsi" w:hAnsiTheme="minorHAnsi" w:cstheme="minorHAnsi"/>
                <w:sz w:val="20"/>
                <w:lang w:eastAsia="en-US"/>
              </w:rPr>
            </w:pPr>
            <w:r w:rsidRPr="003D20A2">
              <w:rPr>
                <w:rFonts w:asciiTheme="minorHAnsi" w:hAnsiTheme="minorHAnsi" w:cstheme="minorHAnsi"/>
                <w:sz w:val="20"/>
                <w:lang w:eastAsia="en-US"/>
              </w:rPr>
              <w:t>Demonstrate</w:t>
            </w:r>
            <w:r>
              <w:rPr>
                <w:rFonts w:asciiTheme="minorHAnsi" w:hAnsiTheme="minorHAnsi" w:cstheme="minorHAnsi"/>
                <w:sz w:val="20"/>
                <w:lang w:eastAsia="en-US"/>
              </w:rPr>
              <w:t>d</w:t>
            </w:r>
            <w:r w:rsidRPr="003D20A2">
              <w:rPr>
                <w:rFonts w:asciiTheme="minorHAnsi" w:hAnsiTheme="minorHAnsi" w:cstheme="minorHAnsi"/>
                <w:sz w:val="20"/>
                <w:lang w:eastAsia="en-US"/>
              </w:rPr>
              <w:t xml:space="preserve"> skills i</w:t>
            </w:r>
            <w:r>
              <w:rPr>
                <w:rFonts w:asciiTheme="minorHAnsi" w:hAnsiTheme="minorHAnsi" w:cstheme="minorHAnsi"/>
                <w:sz w:val="20"/>
                <w:lang w:eastAsia="en-US"/>
              </w:rPr>
              <w:t xml:space="preserve">n resource and staff management and capacity </w:t>
            </w:r>
            <w:r w:rsidRPr="003D20A2">
              <w:rPr>
                <w:rFonts w:asciiTheme="minorHAnsi" w:hAnsiTheme="minorHAnsi" w:cstheme="minorHAnsi"/>
                <w:sz w:val="20"/>
                <w:lang w:eastAsia="en-US"/>
              </w:rPr>
              <w:t xml:space="preserve">development </w:t>
            </w:r>
          </w:p>
          <w:p w14:paraId="1A5F1EE3" w14:textId="77777777" w:rsidR="0054427C" w:rsidRPr="0054427C" w:rsidRDefault="0054427C" w:rsidP="00A85C05">
            <w:pPr>
              <w:pStyle w:val="ListParagraph"/>
              <w:numPr>
                <w:ilvl w:val="0"/>
                <w:numId w:val="1"/>
              </w:numPr>
              <w:jc w:val="both"/>
              <w:rPr>
                <w:rFonts w:asciiTheme="minorHAnsi" w:hAnsiTheme="minorHAnsi" w:cstheme="minorHAnsi"/>
                <w:sz w:val="20"/>
                <w:lang w:eastAsia="en-US"/>
              </w:rPr>
            </w:pPr>
            <w:r w:rsidRPr="0054427C">
              <w:rPr>
                <w:rFonts w:asciiTheme="minorHAnsi" w:hAnsiTheme="minorHAnsi" w:cstheme="minorHAnsi"/>
                <w:sz w:val="20"/>
                <w:lang w:eastAsia="en-US"/>
              </w:rPr>
              <w:t>Highly developed interpersonal and communication skills including influencing, negotiation and coaching</w:t>
            </w:r>
          </w:p>
          <w:p w14:paraId="4E30A85B" w14:textId="77777777" w:rsidR="0054427C" w:rsidRPr="0054427C" w:rsidRDefault="0054427C" w:rsidP="00A85C05">
            <w:pPr>
              <w:pStyle w:val="ListParagraph"/>
              <w:numPr>
                <w:ilvl w:val="0"/>
                <w:numId w:val="1"/>
              </w:numPr>
              <w:jc w:val="both"/>
              <w:rPr>
                <w:rFonts w:asciiTheme="minorHAnsi" w:hAnsiTheme="minorHAnsi" w:cstheme="minorHAnsi"/>
                <w:sz w:val="20"/>
                <w:lang w:eastAsia="en-US"/>
              </w:rPr>
            </w:pPr>
            <w:r w:rsidRPr="0054427C">
              <w:rPr>
                <w:rFonts w:asciiTheme="minorHAnsi" w:hAnsiTheme="minorHAnsi" w:cstheme="minorHAnsi"/>
                <w:sz w:val="20"/>
                <w:lang w:eastAsia="en-US"/>
              </w:rPr>
              <w:t xml:space="preserve">Strong results orientation, with the ability to challenge existing </w:t>
            </w:r>
            <w:proofErr w:type="spellStart"/>
            <w:r w:rsidRPr="0054427C">
              <w:rPr>
                <w:rFonts w:asciiTheme="minorHAnsi" w:hAnsiTheme="minorHAnsi" w:cstheme="minorHAnsi"/>
                <w:sz w:val="20"/>
                <w:lang w:eastAsia="en-US"/>
              </w:rPr>
              <w:t>mindsets</w:t>
            </w:r>
            <w:proofErr w:type="spellEnd"/>
          </w:p>
          <w:p w14:paraId="0AA5FAE7" w14:textId="77777777" w:rsidR="0054427C" w:rsidRPr="0054427C" w:rsidRDefault="0054427C" w:rsidP="00A85C05">
            <w:pPr>
              <w:pStyle w:val="ListParagraph"/>
              <w:numPr>
                <w:ilvl w:val="0"/>
                <w:numId w:val="1"/>
              </w:numPr>
              <w:jc w:val="both"/>
              <w:rPr>
                <w:rFonts w:asciiTheme="minorHAnsi" w:hAnsiTheme="minorHAnsi" w:cstheme="minorHAnsi"/>
                <w:sz w:val="20"/>
                <w:lang w:eastAsia="en-US"/>
              </w:rPr>
            </w:pPr>
            <w:r w:rsidRPr="0054427C">
              <w:rPr>
                <w:rFonts w:asciiTheme="minorHAnsi" w:hAnsiTheme="minorHAnsi" w:cstheme="minorHAnsi"/>
                <w:sz w:val="20"/>
                <w:lang w:eastAsia="en-US"/>
              </w:rPr>
              <w:t>Ability and willingness to dramatically change work practices and hours, and work with incoming surge teams, in the event of emergencies</w:t>
            </w:r>
          </w:p>
          <w:p w14:paraId="4753D2AB" w14:textId="752954E9" w:rsidR="00F5516C" w:rsidRPr="0054427C" w:rsidRDefault="0054427C" w:rsidP="00A85C05">
            <w:pPr>
              <w:pStyle w:val="ListParagraph"/>
              <w:numPr>
                <w:ilvl w:val="0"/>
                <w:numId w:val="1"/>
              </w:numPr>
              <w:jc w:val="both"/>
              <w:rPr>
                <w:rFonts w:asciiTheme="minorHAnsi" w:hAnsiTheme="minorHAnsi" w:cstheme="minorHAnsi"/>
                <w:sz w:val="20"/>
                <w:lang w:eastAsia="en-US"/>
              </w:rPr>
            </w:pPr>
            <w:r w:rsidRPr="003D20A2">
              <w:rPr>
                <w:rFonts w:asciiTheme="minorHAnsi" w:hAnsiTheme="minorHAnsi" w:cstheme="minorHAnsi"/>
                <w:sz w:val="20"/>
                <w:lang w:eastAsia="en-US"/>
              </w:rPr>
              <w:t>Commitment to and understanding of Save the Children’s aims, values and principles.</w:t>
            </w:r>
          </w:p>
        </w:tc>
      </w:tr>
    </w:tbl>
    <w:p w14:paraId="7C759EE5" w14:textId="1F0DE16A" w:rsidR="0003724D" w:rsidRPr="003D20A2" w:rsidRDefault="006776B4" w:rsidP="00593A91">
      <w:pPr>
        <w:jc w:val="both"/>
        <w:rPr>
          <w:rFonts w:asciiTheme="minorHAnsi" w:hAnsiTheme="minorHAnsi" w:cstheme="minorHAnsi"/>
          <w:sz w:val="20"/>
        </w:rPr>
      </w:pPr>
      <w:r w:rsidRPr="003D20A2">
        <w:rPr>
          <w:rFonts w:ascii="Gill Sans MT" w:hAnsi="Gill Sans MT"/>
          <w:b/>
          <w:sz w:val="20"/>
        </w:rPr>
        <w:t xml:space="preserve"> </w:t>
      </w:r>
      <w:bookmarkStart w:id="0" w:name="_GoBack"/>
      <w:bookmarkEnd w:id="0"/>
    </w:p>
    <w:sectPr w:rsidR="0003724D" w:rsidRPr="003D20A2" w:rsidSect="000D1557">
      <w:headerReference w:type="even" r:id="rId7"/>
      <w:headerReference w:type="default" r:id="rId8"/>
      <w:footerReference w:type="default" r:id="rId9"/>
      <w:headerReference w:type="first" r:id="rId10"/>
      <w:pgSz w:w="11905" w:h="16837"/>
      <w:pgMar w:top="1276" w:right="1800" w:bottom="11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99258" w14:textId="77777777" w:rsidR="00760932" w:rsidRDefault="00760932">
      <w:r>
        <w:separator/>
      </w:r>
    </w:p>
  </w:endnote>
  <w:endnote w:type="continuationSeparator" w:id="0">
    <w:p w14:paraId="5329F294" w14:textId="77777777" w:rsidR="00760932" w:rsidRDefault="0076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67AA0" w14:textId="11732B88" w:rsidR="0092455C" w:rsidRDefault="0092455C">
    <w:pPr>
      <w:pStyle w:val="Footer"/>
    </w:pPr>
  </w:p>
  <w:p w14:paraId="642B4CDA" w14:textId="77777777" w:rsidR="00C06503" w:rsidRDefault="00760932" w:rsidP="00114BA2">
    <w:pPr>
      <w:pStyle w:val="Footer"/>
      <w:pBdr>
        <w:top w:val="single" w:sz="4" w:space="0" w:color="000000"/>
      </w:pBdr>
      <w:ind w:left="0"/>
      <w:rPr>
        <w:rFonts w:ascii="Gill Sans MT" w:hAnsi="Gill Sans MT"/>
        <w:b/>
        <w:i/>
        <w:smallCap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A1C0C" w14:textId="77777777" w:rsidR="00760932" w:rsidRDefault="00760932">
      <w:r>
        <w:separator/>
      </w:r>
    </w:p>
  </w:footnote>
  <w:footnote w:type="continuationSeparator" w:id="0">
    <w:p w14:paraId="6719EAC9" w14:textId="77777777" w:rsidR="00760932" w:rsidRDefault="007609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B3B0C" w14:textId="77777777" w:rsidR="00C06503" w:rsidRDefault="00760932">
    <w:pPr>
      <w:pStyle w:val="Header"/>
    </w:pPr>
    <w:r>
      <w:rPr>
        <w:noProof/>
        <w:lang w:eastAsia="en-GB"/>
      </w:rPr>
      <w:pict w14:anchorId="15632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18.2pt;height:167.2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BF501" w14:textId="77777777" w:rsidR="00C06503" w:rsidRDefault="00F5516C">
    <w:pPr>
      <w:pStyle w:val="Header"/>
      <w:ind w:left="-142"/>
      <w:jc w:val="center"/>
      <w:rPr>
        <w:rFonts w:ascii="Gill Sans MT" w:hAnsi="Gill Sans MT"/>
        <w:b/>
        <w:smallCaps/>
        <w:sz w:val="28"/>
        <w:szCs w:val="28"/>
      </w:rPr>
    </w:pPr>
    <w:r>
      <w:rPr>
        <w:rFonts w:ascii="Gill Sans MT" w:hAnsi="Gill Sans MT"/>
        <w:b/>
        <w:smallCaps/>
        <w:sz w:val="28"/>
        <w:szCs w:val="28"/>
      </w:rPr>
      <w:t>Save The Children</w:t>
    </w:r>
  </w:p>
  <w:p w14:paraId="43F2E10F" w14:textId="77777777" w:rsidR="00C06503" w:rsidRDefault="00F5516C">
    <w:pPr>
      <w:pStyle w:val="Header"/>
      <w:ind w:left="0"/>
      <w:jc w:val="center"/>
      <w:rPr>
        <w:rFonts w:ascii="Gill Sans MT" w:hAnsi="Gill Sans MT"/>
        <w:b/>
        <w:smallCaps/>
        <w:szCs w:val="24"/>
      </w:rPr>
    </w:pPr>
    <w:r>
      <w:rPr>
        <w:rFonts w:ascii="Gill Sans MT" w:hAnsi="Gill Sans MT"/>
        <w:b/>
        <w:smallCaps/>
        <w:szCs w:val="24"/>
      </w:rPr>
      <w:t>JOB PROFILE</w:t>
    </w:r>
  </w:p>
  <w:p w14:paraId="57B0D10B" w14:textId="77777777" w:rsidR="00C06503" w:rsidRDefault="00F5516C">
    <w:pPr>
      <w:pStyle w:val="Header"/>
      <w:ind w:left="0"/>
      <w:jc w:val="center"/>
      <w:rPr>
        <w:rFonts w:ascii="Gill Sans MT" w:hAnsi="Gill Sans MT"/>
        <w:b/>
        <w:smallCaps/>
        <w:szCs w:val="24"/>
      </w:rPr>
    </w:pPr>
    <w:r>
      <w:rPr>
        <w:rFonts w:ascii="Gill Sans MT" w:hAnsi="Gill Sans MT"/>
        <w:b/>
        <w:smallCaps/>
        <w:szCs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66411" w14:textId="77777777" w:rsidR="00C06503" w:rsidRDefault="00760932">
    <w:pPr>
      <w:pStyle w:val="Header"/>
    </w:pPr>
    <w:r>
      <w:rPr>
        <w:noProof/>
        <w:lang w:eastAsia="en-GB"/>
      </w:rPr>
      <w:pict w14:anchorId="1746F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18.2pt;height:167.2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18651D86"/>
    <w:multiLevelType w:val="hybridMultilevel"/>
    <w:tmpl w:val="D506EC4C"/>
    <w:lvl w:ilvl="0" w:tplc="474C94E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F0E69"/>
    <w:multiLevelType w:val="hybridMultilevel"/>
    <w:tmpl w:val="FAEE2BA0"/>
    <w:lvl w:ilvl="0" w:tplc="474C94E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7B7B96"/>
    <w:multiLevelType w:val="hybridMultilevel"/>
    <w:tmpl w:val="16121ED2"/>
    <w:lvl w:ilvl="0" w:tplc="474C94E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844113"/>
    <w:multiLevelType w:val="hybridMultilevel"/>
    <w:tmpl w:val="6F9AF08E"/>
    <w:lvl w:ilvl="0" w:tplc="474C94E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0A62F1"/>
    <w:multiLevelType w:val="hybridMultilevel"/>
    <w:tmpl w:val="EF9CBE00"/>
    <w:lvl w:ilvl="0" w:tplc="474C94E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6C"/>
    <w:rsid w:val="000043D3"/>
    <w:rsid w:val="00012A56"/>
    <w:rsid w:val="000255F4"/>
    <w:rsid w:val="00043CCC"/>
    <w:rsid w:val="0005061A"/>
    <w:rsid w:val="00051FBF"/>
    <w:rsid w:val="000677BF"/>
    <w:rsid w:val="00067FBC"/>
    <w:rsid w:val="00072BA4"/>
    <w:rsid w:val="00073F90"/>
    <w:rsid w:val="000B77B2"/>
    <w:rsid w:val="000C4619"/>
    <w:rsid w:val="001042E2"/>
    <w:rsid w:val="001326AE"/>
    <w:rsid w:val="00136AAF"/>
    <w:rsid w:val="001470E8"/>
    <w:rsid w:val="001505AD"/>
    <w:rsid w:val="0015318A"/>
    <w:rsid w:val="00154351"/>
    <w:rsid w:val="00176C70"/>
    <w:rsid w:val="0019600D"/>
    <w:rsid w:val="001A5EC3"/>
    <w:rsid w:val="001B2000"/>
    <w:rsid w:val="001B4207"/>
    <w:rsid w:val="001B70C7"/>
    <w:rsid w:val="001F72D4"/>
    <w:rsid w:val="00203D5E"/>
    <w:rsid w:val="00222601"/>
    <w:rsid w:val="0023738C"/>
    <w:rsid w:val="00281DA7"/>
    <w:rsid w:val="002A6C53"/>
    <w:rsid w:val="002B3A72"/>
    <w:rsid w:val="002D3F71"/>
    <w:rsid w:val="002E0BDC"/>
    <w:rsid w:val="002F13C3"/>
    <w:rsid w:val="00310F92"/>
    <w:rsid w:val="00330569"/>
    <w:rsid w:val="003476EA"/>
    <w:rsid w:val="00363C45"/>
    <w:rsid w:val="003667A0"/>
    <w:rsid w:val="003872DE"/>
    <w:rsid w:val="00391BAB"/>
    <w:rsid w:val="00396300"/>
    <w:rsid w:val="003D20A2"/>
    <w:rsid w:val="003E4B55"/>
    <w:rsid w:val="004478CB"/>
    <w:rsid w:val="004565E7"/>
    <w:rsid w:val="0046284A"/>
    <w:rsid w:val="0047423A"/>
    <w:rsid w:val="00475350"/>
    <w:rsid w:val="00481F64"/>
    <w:rsid w:val="004B7507"/>
    <w:rsid w:val="004C18C6"/>
    <w:rsid w:val="004C545F"/>
    <w:rsid w:val="004D7745"/>
    <w:rsid w:val="004D7886"/>
    <w:rsid w:val="004F7F88"/>
    <w:rsid w:val="0054427C"/>
    <w:rsid w:val="005704E1"/>
    <w:rsid w:val="00571778"/>
    <w:rsid w:val="00593A91"/>
    <w:rsid w:val="00593F15"/>
    <w:rsid w:val="005D0A03"/>
    <w:rsid w:val="005F0920"/>
    <w:rsid w:val="006151DA"/>
    <w:rsid w:val="0062684F"/>
    <w:rsid w:val="006325FF"/>
    <w:rsid w:val="0063709F"/>
    <w:rsid w:val="00640CF2"/>
    <w:rsid w:val="00674CDD"/>
    <w:rsid w:val="006776B4"/>
    <w:rsid w:val="006861FF"/>
    <w:rsid w:val="006B3F6A"/>
    <w:rsid w:val="006B708C"/>
    <w:rsid w:val="006D6B49"/>
    <w:rsid w:val="006F6C37"/>
    <w:rsid w:val="00716BB1"/>
    <w:rsid w:val="00752013"/>
    <w:rsid w:val="007552AC"/>
    <w:rsid w:val="00760932"/>
    <w:rsid w:val="00763EC6"/>
    <w:rsid w:val="00775646"/>
    <w:rsid w:val="00782525"/>
    <w:rsid w:val="007A5052"/>
    <w:rsid w:val="007A6F37"/>
    <w:rsid w:val="007B163E"/>
    <w:rsid w:val="007C65C7"/>
    <w:rsid w:val="007D1BCF"/>
    <w:rsid w:val="0080563D"/>
    <w:rsid w:val="0081062A"/>
    <w:rsid w:val="0082207A"/>
    <w:rsid w:val="00881082"/>
    <w:rsid w:val="008B4616"/>
    <w:rsid w:val="008B7528"/>
    <w:rsid w:val="008C1AAA"/>
    <w:rsid w:val="008F5CBA"/>
    <w:rsid w:val="00907C54"/>
    <w:rsid w:val="009110B1"/>
    <w:rsid w:val="0092130B"/>
    <w:rsid w:val="0092455C"/>
    <w:rsid w:val="00934BD5"/>
    <w:rsid w:val="00943700"/>
    <w:rsid w:val="009836EA"/>
    <w:rsid w:val="009A2C25"/>
    <w:rsid w:val="009A6D30"/>
    <w:rsid w:val="009B42EB"/>
    <w:rsid w:val="009C4CF7"/>
    <w:rsid w:val="009D2862"/>
    <w:rsid w:val="009D3A79"/>
    <w:rsid w:val="009D6D89"/>
    <w:rsid w:val="009F1323"/>
    <w:rsid w:val="00A15317"/>
    <w:rsid w:val="00A61F37"/>
    <w:rsid w:val="00A6273E"/>
    <w:rsid w:val="00A656CA"/>
    <w:rsid w:val="00A66E32"/>
    <w:rsid w:val="00A8085F"/>
    <w:rsid w:val="00A85C05"/>
    <w:rsid w:val="00AA777E"/>
    <w:rsid w:val="00AC6F5D"/>
    <w:rsid w:val="00AD4BD3"/>
    <w:rsid w:val="00AF67C7"/>
    <w:rsid w:val="00B020E8"/>
    <w:rsid w:val="00B04E59"/>
    <w:rsid w:val="00B14D22"/>
    <w:rsid w:val="00B2140C"/>
    <w:rsid w:val="00B407C4"/>
    <w:rsid w:val="00B735B5"/>
    <w:rsid w:val="00BA708F"/>
    <w:rsid w:val="00BD3954"/>
    <w:rsid w:val="00BE6C5B"/>
    <w:rsid w:val="00C126E7"/>
    <w:rsid w:val="00C12A6E"/>
    <w:rsid w:val="00C34341"/>
    <w:rsid w:val="00C416E9"/>
    <w:rsid w:val="00C630FD"/>
    <w:rsid w:val="00C67D93"/>
    <w:rsid w:val="00C925BE"/>
    <w:rsid w:val="00C9293A"/>
    <w:rsid w:val="00CA0A90"/>
    <w:rsid w:val="00CB4C79"/>
    <w:rsid w:val="00CD05A7"/>
    <w:rsid w:val="00CD2183"/>
    <w:rsid w:val="00CF44B9"/>
    <w:rsid w:val="00D0040D"/>
    <w:rsid w:val="00D0234A"/>
    <w:rsid w:val="00D4569A"/>
    <w:rsid w:val="00DD7EA3"/>
    <w:rsid w:val="00DF7D91"/>
    <w:rsid w:val="00E03C3B"/>
    <w:rsid w:val="00E11909"/>
    <w:rsid w:val="00E310A3"/>
    <w:rsid w:val="00E65016"/>
    <w:rsid w:val="00E93582"/>
    <w:rsid w:val="00EB13A1"/>
    <w:rsid w:val="00EB1B26"/>
    <w:rsid w:val="00EC5AB4"/>
    <w:rsid w:val="00EC69E4"/>
    <w:rsid w:val="00ED70CE"/>
    <w:rsid w:val="00EE5F8D"/>
    <w:rsid w:val="00EF3A9D"/>
    <w:rsid w:val="00EF509E"/>
    <w:rsid w:val="00F0118C"/>
    <w:rsid w:val="00F02893"/>
    <w:rsid w:val="00F31588"/>
    <w:rsid w:val="00F4127C"/>
    <w:rsid w:val="00F5516C"/>
    <w:rsid w:val="00F62794"/>
    <w:rsid w:val="00F65349"/>
    <w:rsid w:val="00F910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6AEDD6"/>
  <w15:docId w15:val="{B76BEC47-9FEE-4AF3-B55B-DE0ADF23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16C"/>
    <w:pPr>
      <w:suppressAutoHyphens/>
      <w:spacing w:after="0" w:line="240" w:lineRule="auto"/>
    </w:pPr>
    <w:rPr>
      <w:rFonts w:ascii="Times New Roman" w:eastAsia="Times New Roman" w:hAnsi="Times New Roman" w:cs="Times New Roman"/>
      <w:sz w:val="24"/>
      <w:szCs w:val="20"/>
      <w:lang w:eastAsia="ar-SA"/>
    </w:rPr>
  </w:style>
  <w:style w:type="paragraph" w:styleId="Heading2">
    <w:name w:val="heading 2"/>
    <w:basedOn w:val="Normal"/>
    <w:next w:val="Normal"/>
    <w:link w:val="Heading2Char"/>
    <w:uiPriority w:val="9"/>
    <w:semiHidden/>
    <w:unhideWhenUsed/>
    <w:qFormat/>
    <w:rsid w:val="00F315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516C"/>
    <w:pPr>
      <w:tabs>
        <w:tab w:val="center" w:pos="4153"/>
        <w:tab w:val="right" w:pos="8306"/>
      </w:tabs>
      <w:ind w:left="1560"/>
    </w:pPr>
  </w:style>
  <w:style w:type="character" w:customStyle="1" w:styleId="FooterChar">
    <w:name w:val="Footer Char"/>
    <w:basedOn w:val="DefaultParagraphFont"/>
    <w:link w:val="Footer"/>
    <w:uiPriority w:val="99"/>
    <w:rsid w:val="00F5516C"/>
    <w:rPr>
      <w:rFonts w:ascii="Times New Roman" w:eastAsia="Times New Roman" w:hAnsi="Times New Roman" w:cs="Times New Roman"/>
      <w:sz w:val="24"/>
      <w:szCs w:val="20"/>
      <w:lang w:eastAsia="ar-SA"/>
    </w:rPr>
  </w:style>
  <w:style w:type="paragraph" w:styleId="Header">
    <w:name w:val="header"/>
    <w:basedOn w:val="Normal"/>
    <w:link w:val="HeaderChar"/>
    <w:rsid w:val="00F5516C"/>
    <w:pPr>
      <w:tabs>
        <w:tab w:val="center" w:pos="4153"/>
        <w:tab w:val="right" w:pos="8306"/>
      </w:tabs>
      <w:ind w:left="1560"/>
    </w:pPr>
  </w:style>
  <w:style w:type="character" w:customStyle="1" w:styleId="HeaderChar">
    <w:name w:val="Header Char"/>
    <w:basedOn w:val="DefaultParagraphFont"/>
    <w:link w:val="Header"/>
    <w:rsid w:val="00F5516C"/>
    <w:rPr>
      <w:rFonts w:ascii="Times New Roman" w:eastAsia="Times New Roman" w:hAnsi="Times New Roman" w:cs="Times New Roman"/>
      <w:sz w:val="24"/>
      <w:szCs w:val="20"/>
      <w:lang w:eastAsia="ar-SA"/>
    </w:rPr>
  </w:style>
  <w:style w:type="character" w:styleId="Strong">
    <w:name w:val="Strong"/>
    <w:qFormat/>
    <w:rsid w:val="00F5516C"/>
    <w:rPr>
      <w:rFonts w:cs="Times New Roman"/>
      <w:b/>
      <w:bCs/>
    </w:rPr>
  </w:style>
  <w:style w:type="paragraph" w:styleId="ListParagraph">
    <w:name w:val="List Paragraph"/>
    <w:basedOn w:val="Normal"/>
    <w:uiPriority w:val="99"/>
    <w:qFormat/>
    <w:rsid w:val="00F5516C"/>
    <w:pPr>
      <w:suppressAutoHyphens w:val="0"/>
      <w:ind w:left="720"/>
      <w:contextualSpacing/>
    </w:pPr>
    <w:rPr>
      <w:rFonts w:ascii="Arial" w:hAnsi="Arial"/>
      <w:szCs w:val="24"/>
      <w:lang w:eastAsia="en-GB"/>
    </w:rPr>
  </w:style>
  <w:style w:type="character" w:customStyle="1" w:styleId="glos3bold1">
    <w:name w:val="glos3bold1"/>
    <w:rsid w:val="00F5516C"/>
    <w:rPr>
      <w:rFonts w:ascii="Verdana" w:hAnsi="Verdana" w:hint="default"/>
      <w:b/>
      <w:bCs/>
      <w:color w:val="000000"/>
      <w:sz w:val="23"/>
      <w:szCs w:val="23"/>
    </w:rPr>
  </w:style>
  <w:style w:type="character" w:customStyle="1" w:styleId="Heading2Char">
    <w:name w:val="Heading 2 Char"/>
    <w:basedOn w:val="DefaultParagraphFont"/>
    <w:link w:val="Heading2"/>
    <w:uiPriority w:val="9"/>
    <w:semiHidden/>
    <w:rsid w:val="00F31588"/>
    <w:rPr>
      <w:rFonts w:asciiTheme="majorHAnsi" w:eastAsiaTheme="majorEastAsia" w:hAnsiTheme="majorHAnsi" w:cstheme="majorBidi"/>
      <w:b/>
      <w:bCs/>
      <w:color w:val="4F81BD" w:themeColor="accent1"/>
      <w:sz w:val="26"/>
      <w:szCs w:val="26"/>
      <w:lang w:eastAsia="ar-SA"/>
    </w:rPr>
  </w:style>
  <w:style w:type="paragraph" w:styleId="BalloonText">
    <w:name w:val="Balloon Text"/>
    <w:basedOn w:val="Normal"/>
    <w:link w:val="BalloonTextChar"/>
    <w:uiPriority w:val="99"/>
    <w:semiHidden/>
    <w:unhideWhenUsed/>
    <w:rsid w:val="00EC5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AB4"/>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EC5AB4"/>
    <w:rPr>
      <w:sz w:val="16"/>
      <w:szCs w:val="16"/>
    </w:rPr>
  </w:style>
  <w:style w:type="paragraph" w:styleId="CommentText">
    <w:name w:val="annotation text"/>
    <w:basedOn w:val="Normal"/>
    <w:link w:val="CommentTextChar"/>
    <w:uiPriority w:val="99"/>
    <w:unhideWhenUsed/>
    <w:rsid w:val="00EC5AB4"/>
    <w:rPr>
      <w:sz w:val="20"/>
    </w:rPr>
  </w:style>
  <w:style w:type="character" w:customStyle="1" w:styleId="CommentTextChar">
    <w:name w:val="Comment Text Char"/>
    <w:basedOn w:val="DefaultParagraphFont"/>
    <w:link w:val="CommentText"/>
    <w:uiPriority w:val="99"/>
    <w:rsid w:val="00EC5AB4"/>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EC5AB4"/>
    <w:rPr>
      <w:b/>
      <w:bCs/>
    </w:rPr>
  </w:style>
  <w:style w:type="character" w:customStyle="1" w:styleId="CommentSubjectChar">
    <w:name w:val="Comment Subject Char"/>
    <w:basedOn w:val="CommentTextChar"/>
    <w:link w:val="CommentSubject"/>
    <w:uiPriority w:val="99"/>
    <w:semiHidden/>
    <w:rsid w:val="00EC5AB4"/>
    <w:rPr>
      <w:rFonts w:ascii="Times New Roman" w:eastAsia="Times New Roman" w:hAnsi="Times New Roman" w:cs="Times New Roman"/>
      <w:b/>
      <w:bCs/>
      <w:sz w:val="20"/>
      <w:szCs w:val="20"/>
      <w:lang w:eastAsia="ar-SA"/>
    </w:rPr>
  </w:style>
  <w:style w:type="paragraph" w:customStyle="1" w:styleId="xmsonormal">
    <w:name w:val="x_msonormal"/>
    <w:basedOn w:val="Normal"/>
    <w:rsid w:val="009B42EB"/>
    <w:pPr>
      <w:suppressAutoHyphens w:val="0"/>
      <w:spacing w:before="100" w:beforeAutospacing="1" w:after="100" w:afterAutospacing="1"/>
    </w:pPr>
    <w:rPr>
      <w:szCs w:val="24"/>
      <w:lang w:val="en-US" w:eastAsia="en-US"/>
    </w:rPr>
  </w:style>
  <w:style w:type="character" w:styleId="Hyperlink">
    <w:name w:val="Hyperlink"/>
    <w:basedOn w:val="DefaultParagraphFont"/>
    <w:uiPriority w:val="99"/>
    <w:unhideWhenUsed/>
    <w:rsid w:val="009B4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4413">
      <w:bodyDiv w:val="1"/>
      <w:marLeft w:val="0"/>
      <w:marRight w:val="0"/>
      <w:marTop w:val="0"/>
      <w:marBottom w:val="0"/>
      <w:divBdr>
        <w:top w:val="none" w:sz="0" w:space="0" w:color="auto"/>
        <w:left w:val="none" w:sz="0" w:space="0" w:color="auto"/>
        <w:bottom w:val="none" w:sz="0" w:space="0" w:color="auto"/>
        <w:right w:val="none" w:sz="0" w:space="0" w:color="auto"/>
      </w:divBdr>
    </w:div>
    <w:div w:id="290602268">
      <w:bodyDiv w:val="1"/>
      <w:marLeft w:val="0"/>
      <w:marRight w:val="0"/>
      <w:marTop w:val="0"/>
      <w:marBottom w:val="0"/>
      <w:divBdr>
        <w:top w:val="none" w:sz="0" w:space="0" w:color="auto"/>
        <w:left w:val="none" w:sz="0" w:space="0" w:color="auto"/>
        <w:bottom w:val="none" w:sz="0" w:space="0" w:color="auto"/>
        <w:right w:val="none" w:sz="0" w:space="0" w:color="auto"/>
      </w:divBdr>
    </w:div>
    <w:div w:id="609974183">
      <w:bodyDiv w:val="1"/>
      <w:marLeft w:val="0"/>
      <w:marRight w:val="0"/>
      <w:marTop w:val="0"/>
      <w:marBottom w:val="0"/>
      <w:divBdr>
        <w:top w:val="none" w:sz="0" w:space="0" w:color="auto"/>
        <w:left w:val="none" w:sz="0" w:space="0" w:color="auto"/>
        <w:bottom w:val="none" w:sz="0" w:space="0" w:color="auto"/>
        <w:right w:val="none" w:sz="0" w:space="0" w:color="auto"/>
      </w:divBdr>
    </w:div>
    <w:div w:id="693073748">
      <w:bodyDiv w:val="1"/>
      <w:marLeft w:val="0"/>
      <w:marRight w:val="0"/>
      <w:marTop w:val="0"/>
      <w:marBottom w:val="0"/>
      <w:divBdr>
        <w:top w:val="none" w:sz="0" w:space="0" w:color="auto"/>
        <w:left w:val="none" w:sz="0" w:space="0" w:color="auto"/>
        <w:bottom w:val="none" w:sz="0" w:space="0" w:color="auto"/>
        <w:right w:val="none" w:sz="0" w:space="0" w:color="auto"/>
      </w:divBdr>
    </w:div>
    <w:div w:id="1014453329">
      <w:bodyDiv w:val="1"/>
      <w:marLeft w:val="0"/>
      <w:marRight w:val="0"/>
      <w:marTop w:val="0"/>
      <w:marBottom w:val="0"/>
      <w:divBdr>
        <w:top w:val="none" w:sz="0" w:space="0" w:color="auto"/>
        <w:left w:val="none" w:sz="0" w:space="0" w:color="auto"/>
        <w:bottom w:val="none" w:sz="0" w:space="0" w:color="auto"/>
        <w:right w:val="none" w:sz="0" w:space="0" w:color="auto"/>
      </w:divBdr>
    </w:div>
    <w:div w:id="1286887735">
      <w:bodyDiv w:val="1"/>
      <w:marLeft w:val="0"/>
      <w:marRight w:val="0"/>
      <w:marTop w:val="0"/>
      <w:marBottom w:val="0"/>
      <w:divBdr>
        <w:top w:val="none" w:sz="0" w:space="0" w:color="auto"/>
        <w:left w:val="none" w:sz="0" w:space="0" w:color="auto"/>
        <w:bottom w:val="none" w:sz="0" w:space="0" w:color="auto"/>
        <w:right w:val="none" w:sz="0" w:space="0" w:color="auto"/>
      </w:divBdr>
    </w:div>
    <w:div w:id="183109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Heraniah</dc:creator>
  <cp:lastModifiedBy>Umuhoza, Hosiane</cp:lastModifiedBy>
  <cp:revision>3</cp:revision>
  <cp:lastPrinted>2018-07-25T08:09:00Z</cp:lastPrinted>
  <dcterms:created xsi:type="dcterms:W3CDTF">2020-11-05T12:14:00Z</dcterms:created>
  <dcterms:modified xsi:type="dcterms:W3CDTF">2020-11-05T14:59:00Z</dcterms:modified>
</cp:coreProperties>
</file>